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F3" w:rsidRPr="000A58F3" w:rsidRDefault="000A58F3" w:rsidP="000A58F3">
      <w:pPr>
        <w:spacing w:after="0" w:line="240" w:lineRule="auto"/>
        <w:jc w:val="center"/>
        <w:rPr>
          <w:rFonts w:ascii="Times New Roman" w:hAnsi="Times New Roman" w:cs="Times New Roman"/>
          <w:b/>
          <w:sz w:val="32"/>
          <w:szCs w:val="24"/>
          <w:lang w:val="en-US"/>
        </w:rPr>
      </w:pPr>
      <w:r w:rsidRPr="000A58F3">
        <w:rPr>
          <w:rFonts w:ascii="Times New Roman" w:hAnsi="Times New Roman" w:cs="Times New Roman"/>
          <w:b/>
          <w:sz w:val="32"/>
          <w:szCs w:val="24"/>
          <w:lang w:val="en-US"/>
        </w:rPr>
        <w:t xml:space="preserve">PSYCHOLOGICAL CONDITION CONSTRAINTS </w:t>
      </w:r>
    </w:p>
    <w:p w:rsidR="000A58F3" w:rsidRPr="000A58F3" w:rsidRDefault="000A58F3" w:rsidP="000A58F3">
      <w:pPr>
        <w:spacing w:after="0" w:line="240" w:lineRule="auto"/>
        <w:jc w:val="center"/>
        <w:rPr>
          <w:rFonts w:ascii="Times New Roman" w:hAnsi="Times New Roman" w:cs="Times New Roman"/>
          <w:b/>
          <w:sz w:val="32"/>
          <w:szCs w:val="24"/>
          <w:lang w:val="en-US"/>
        </w:rPr>
      </w:pPr>
      <w:r w:rsidRPr="000A58F3">
        <w:rPr>
          <w:rFonts w:ascii="Times New Roman" w:hAnsi="Times New Roman" w:cs="Times New Roman"/>
          <w:b/>
          <w:sz w:val="32"/>
          <w:szCs w:val="24"/>
          <w:lang w:val="en-US"/>
        </w:rPr>
        <w:t>OF LEARNING PARTICIPANTS IN STUDYING ENGLISH</w:t>
      </w:r>
    </w:p>
    <w:p w:rsidR="000A58F3" w:rsidRPr="000A58F3" w:rsidRDefault="000A58F3" w:rsidP="000A58F3">
      <w:pPr>
        <w:spacing w:after="0" w:line="240" w:lineRule="auto"/>
        <w:jc w:val="center"/>
        <w:rPr>
          <w:rFonts w:ascii="Times New Roman" w:hAnsi="Times New Roman" w:cs="Times New Roman"/>
          <w:b/>
          <w:sz w:val="32"/>
          <w:szCs w:val="24"/>
          <w:lang w:val="en-US"/>
        </w:rPr>
      </w:pPr>
      <w:r w:rsidRPr="000A58F3">
        <w:rPr>
          <w:rFonts w:ascii="Times New Roman" w:hAnsi="Times New Roman" w:cs="Times New Roman"/>
          <w:b/>
          <w:sz w:val="32"/>
          <w:szCs w:val="24"/>
          <w:lang w:val="en-US"/>
        </w:rPr>
        <w:t xml:space="preserve">(Study at Learning Group of Package “C” </w:t>
      </w:r>
    </w:p>
    <w:p w:rsidR="000A58F3" w:rsidRPr="000A58F3" w:rsidRDefault="000A58F3" w:rsidP="000A58F3">
      <w:pPr>
        <w:spacing w:after="0" w:line="240" w:lineRule="auto"/>
        <w:jc w:val="center"/>
        <w:rPr>
          <w:rFonts w:ascii="Times New Roman" w:hAnsi="Times New Roman" w:cs="Times New Roman"/>
          <w:b/>
          <w:sz w:val="32"/>
          <w:szCs w:val="24"/>
          <w:lang w:val="en-US"/>
        </w:rPr>
      </w:pPr>
      <w:proofErr w:type="gramStart"/>
      <w:r w:rsidRPr="000A58F3">
        <w:rPr>
          <w:rFonts w:ascii="Times New Roman" w:hAnsi="Times New Roman" w:cs="Times New Roman"/>
          <w:b/>
          <w:sz w:val="32"/>
          <w:szCs w:val="24"/>
          <w:lang w:val="en-US"/>
        </w:rPr>
        <w:t>in</w:t>
      </w:r>
      <w:proofErr w:type="gramEnd"/>
      <w:r w:rsidRPr="000A58F3">
        <w:rPr>
          <w:rFonts w:ascii="Times New Roman" w:hAnsi="Times New Roman" w:cs="Times New Roman"/>
          <w:b/>
          <w:sz w:val="32"/>
          <w:szCs w:val="24"/>
          <w:lang w:val="en-US"/>
        </w:rPr>
        <w:t xml:space="preserve"> Community Learning Center / Pusat Kegiatan Belajar Masyarakat (PKBM) Nugraha Mandiri</w:t>
      </w:r>
    </w:p>
    <w:p w:rsidR="003B5759" w:rsidRPr="00017AD9" w:rsidRDefault="000A58F3" w:rsidP="000A58F3">
      <w:pPr>
        <w:spacing w:after="0" w:line="240" w:lineRule="auto"/>
        <w:jc w:val="center"/>
        <w:rPr>
          <w:rFonts w:ascii="Times New Roman" w:hAnsi="Times New Roman" w:cs="Times New Roman"/>
          <w:b/>
          <w:sz w:val="40"/>
          <w:szCs w:val="24"/>
        </w:rPr>
      </w:pPr>
      <w:r w:rsidRPr="000A58F3">
        <w:rPr>
          <w:rFonts w:ascii="Times New Roman" w:hAnsi="Times New Roman" w:cs="Times New Roman"/>
          <w:b/>
          <w:sz w:val="32"/>
          <w:szCs w:val="24"/>
          <w:lang w:val="en-US"/>
        </w:rPr>
        <w:t xml:space="preserve"> Cimahi City – West Java Province)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0A58F3"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Sudiyono</w:t>
      </w:r>
      <w:r w:rsidR="008B5AB2" w:rsidRPr="008B5AB2">
        <w:rPr>
          <w:rFonts w:ascii="Times New Roman" w:hAnsi="Times New Roman" w:cs="Times New Roman"/>
          <w:b/>
          <w:sz w:val="24"/>
          <w:vertAlign w:val="superscript"/>
          <w:lang w:val="en-US"/>
        </w:rPr>
        <w:t>1</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386B7E" w:rsidRDefault="005A266C" w:rsidP="000A58F3">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0A58F3">
        <w:rPr>
          <w:rFonts w:ascii="Times New Roman" w:hAnsi="Times New Roman" w:cs="Times New Roman"/>
          <w:szCs w:val="24"/>
          <w:lang w:val="en-US"/>
        </w:rPr>
        <w:t>IKIP</w:t>
      </w:r>
      <w:proofErr w:type="gramEnd"/>
      <w:r w:rsidR="000A58F3">
        <w:rPr>
          <w:rFonts w:ascii="Times New Roman" w:hAnsi="Times New Roman" w:cs="Times New Roman"/>
          <w:szCs w:val="24"/>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0A58F3" w:rsidRPr="000A58F3">
        <w:rPr>
          <w:rStyle w:val="Hyperlink"/>
          <w:rFonts w:ascii="Times New Roman" w:hAnsi="Times New Roman" w:cs="Times New Roman"/>
          <w:bCs/>
          <w:color w:val="auto"/>
          <w:szCs w:val="20"/>
          <w:u w:val="none"/>
        </w:rPr>
        <w:t>sudiyonostkipslw@gmail.com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0A58F3" w:rsidP="003B5759">
      <w:pPr>
        <w:tabs>
          <w:tab w:val="left" w:pos="0"/>
        </w:tabs>
        <w:spacing w:after="0" w:line="240" w:lineRule="auto"/>
        <w:jc w:val="both"/>
        <w:rPr>
          <w:rFonts w:ascii="Times New Roman" w:eastAsia="Times New Roman" w:hAnsi="Times New Roman" w:cs="Times New Roman"/>
          <w:sz w:val="20"/>
          <w:lang w:val="en-US"/>
        </w:rPr>
      </w:pPr>
      <w:r w:rsidRPr="000A58F3">
        <w:rPr>
          <w:rFonts w:ascii="Times New Roman" w:hAnsi="Times New Roman" w:cs="Times New Roman"/>
          <w:color w:val="111111"/>
          <w:szCs w:val="24"/>
        </w:rPr>
        <w:t>This study reviewed the condition of learning participants’ at the study group of package “C” equivalent to SMA / SMK in the Community Learning Center (PKBM) Nugraha Mandiri which is located at Jalan Sawah Lega number 70 A, Cipageran Village, North Cimahi District, Cimahi City - West Java Province. The condition of learning participants in this research  were psychological constraints.  Psychological constraints in this paper were limited only to : (a) interest in learning; (b) learning motivation; (c) intelligence; and (d) learning activities of the learning participants population. The writing of this study is entitled Psychological Condition Constraints of Learning Participants in Studying English (Study at Learning Group of Package “C” in Community Learning Center/PKBM Nugraha Mandiri Kota Cimahi. The sample taken for this study was all the learning participants totaling 32 people, so this study was also called population research. The study was conducted using observation techniques, document studies, and interviews. While the research approach is a qualitative descriptive approach, which is a study whose purpose is to describe how the activities and conditions of the object under study. The steps for collecting and processing data are as follows: (1) conducting a preliminary study; (2) conduct document studies, observations and interviews; (3) do data processing; data is processed by doing simple calculations such as finding the sum and average amount. The results of the research show that more than 50% of the learning participants face psychological factor constraints, and further this condition affects their learning behavior.</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0A58F3" w:rsidRPr="000A58F3">
        <w:rPr>
          <w:rFonts w:ascii="Times New Roman" w:hAnsi="Times New Roman" w:cs="Times New Roman"/>
          <w:szCs w:val="24"/>
          <w:lang w:val="en-US"/>
        </w:rPr>
        <w:t xml:space="preserve">Learning participants, psychological constraints, </w:t>
      </w:r>
      <w:proofErr w:type="gramStart"/>
      <w:r w:rsidR="000A58F3" w:rsidRPr="000A58F3">
        <w:rPr>
          <w:rFonts w:ascii="Times New Roman" w:hAnsi="Times New Roman" w:cs="Times New Roman"/>
          <w:szCs w:val="24"/>
          <w:lang w:val="en-US"/>
        </w:rPr>
        <w:t>English</w:t>
      </w:r>
      <w:proofErr w:type="gramEnd"/>
      <w:r w:rsidR="000A58F3" w:rsidRPr="000A58F3">
        <w:rPr>
          <w:rFonts w:ascii="Times New Roman" w:hAnsi="Times New Roman" w:cs="Times New Roman"/>
          <w:szCs w:val="24"/>
          <w:lang w:val="en-US"/>
        </w:rPr>
        <w:t xml:space="preserve"> lessons.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Learning activities can be carried out in different paths and levels. Learning activities in Indonesia when viewed from the path can be carried out formally, non-formally, and informally. Meanwhile, when viewed from the level, education in Indonesia starts from the pre-primary level to the university level. (UURI Number 20 of 2003). One pathway for non-formal education whose graduates are recognized / equated with graduates of formal education pathways is the A / B / C Equality Package Program or equivalent to SD / MI; SMP / MTs; SMA (SMK) / MA.</w:t>
      </w:r>
    </w:p>
    <w:p w:rsidR="000A58F3" w:rsidRPr="000A58F3" w:rsidRDefault="000A58F3" w:rsidP="000A58F3">
      <w:pPr>
        <w:spacing w:after="0" w:line="240" w:lineRule="auto"/>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ab/>
        <w:t>Students' learning behavior is much influenced by various factors that originate from within and from outside each other's personal self. Learning behavior like this almost covers all the subject matter students learn both science and social subjects, including language subjects, specifically English subjects. English subjects are subjects taught to students ranging from pre-</w:t>
      </w:r>
      <w:r w:rsidRPr="000A58F3">
        <w:rPr>
          <w:rFonts w:ascii="Times New Roman" w:eastAsia="Times New Roman" w:hAnsi="Times New Roman" w:cs="Times New Roman"/>
          <w:sz w:val="24"/>
          <w:szCs w:val="24"/>
          <w:lang w:val="en" w:eastAsia="en-US"/>
        </w:rPr>
        <w:lastRenderedPageBreak/>
        <w:t>school level to college level. As for the non-formal education pathway this subject can be learned through courses, tutoring, study groups and other similar forms.</w:t>
      </w:r>
    </w:p>
    <w:p w:rsidR="000A58F3" w:rsidRPr="000A58F3" w:rsidRDefault="000A58F3" w:rsidP="000A58F3">
      <w:pPr>
        <w:spacing w:after="0" w:line="240" w:lineRule="auto"/>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ab/>
        <w:t xml:space="preserve">Psychological factors that influence students’ learning behavior (in the context of this paper is behavioral learning in English) are factors that generally originate in students' personal self. This factor consists of interest in learning; motivation to learn; students’ intelligence; and students’ activities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{"citationItems":[{"id":"ITEM-1","itemData":{"author":[{"dropping-particle":"","family":"Rakhmat, J., &amp; Surjaman","given":"T.","non-dropping-particle":"","parse-names":false,"suffix":""}],"container-title":"Psikologi Komunikasi","id":"ITEM-1","issued":{"date-parts":[["1999"]]},"publisher":"Remaja Rosdakarya","title":"No Title","type":"chapter"},"uris":["http://www.mendeley.com/documents/?uuid=9577d69a-74e2-488c-ac42-6a7723d0d60e"]}],"mendeley":{"formattedCitation":"(Rakhmat, J., &amp; Surjaman, 1999)","plainTextFormattedCitation":"(Rakhmat, J., &amp; Surjaman, 1999)","previouslyFormattedCitation":"(Rakhmat, J., &amp; Surjaman, 1999)"},"properties":{"noteIndex":0},"schema":"https://github.com/citation-style-language/schema/raw/master/csl-citation.json"}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(Rakhmat, J., &amp; Surjaman, 1999)</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According to Mangal (2007) as cited in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{"citationItems":[{"id":"ITEM-1","itemData":{"author":[{"dropping-particle":"","family":"Saswandi","given":"T.","non-dropping-particle":"","parse-names":false,"suffix":""}],"container-title":"Jurnal Penelitian Universitas Jambi: Seri Humaniora","id":"ITEM-1","issue":"1","issued":{"date-parts":[["2015"]]},"title":"Teaching Style And Students' Interest In Learning English","type":"article-journal","volume":"17"},"uris":["http://www.mendeley.com/documents/?uuid=8d98e72e-51dc-41cc-96d3-6459202c2cf6"]}],"mendeley":{"formattedCitation":"(Saswandi, 2015)","plainTextFormattedCitation":"(Saswandi, 2015)","previouslyFormattedCitation":"(Saswandi, 2015)"},"properties":{"noteIndex":0},"schema":"https://github.com/citation-style-language/schema/raw/master/csl-citation.json"}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(Saswandi, 2015)</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interest is the central force that drives the whole machinery of teaching learning process. It means, with </w:t>
      </w:r>
      <w:proofErr w:type="gramStart"/>
      <w:r w:rsidRPr="000A58F3">
        <w:rPr>
          <w:rFonts w:ascii="Times New Roman" w:eastAsia="Times New Roman" w:hAnsi="Times New Roman" w:cs="Times New Roman"/>
          <w:sz w:val="24"/>
          <w:szCs w:val="24"/>
          <w:lang w:val="en" w:eastAsia="en-US"/>
        </w:rPr>
        <w:t>have  an</w:t>
      </w:r>
      <w:proofErr w:type="gramEnd"/>
      <w:r w:rsidRPr="000A58F3">
        <w:rPr>
          <w:rFonts w:ascii="Times New Roman" w:eastAsia="Times New Roman" w:hAnsi="Times New Roman" w:cs="Times New Roman"/>
          <w:sz w:val="24"/>
          <w:szCs w:val="24"/>
          <w:lang w:val="en" w:eastAsia="en-US"/>
        </w:rPr>
        <w:t xml:space="preserve"> interest student will more focus and easy to understand the material that given by the teacher. Big interest will give influence on students’ activity, because the students’ interest will be doing something that interested for them, in this case is an interest in learning.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{"citationItems":[{"id":"ITEM-1","itemData":{"author":[{"dropping-particle":"","family":"Harmer","given":"J.","non-dropping-particle":"","parse-names":false,"suffix":""}],"id":"ITEM-1","issued":{"date-parts":[["2007"]]},"publisher":"Harlow: Pearson Longman.","title":"The Practice Of English Language Teaching","type":"book"},"uris":["http://www.mendeley.com/documents/?uuid=d10ae4a7-396c-4786-aef8-557663796349"]}],"mendeley":{"formattedCitation":"(Harmer, 2007)","plainTextFormattedCitation":"(Harmer, 2007)","previouslyFormattedCitation":"(Harmer, 2007)"},"properties":{"noteIndex":0},"schema":"https://github.com/citation-style-language/schema/raw/master/csl-citation.json"}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(Harmer, 2007)</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states “In fact, learning is the human activity which least needs manipulation by others. Most learning is not the result of instruction. It is rather the result of unhampered participation in a meaningful setting.” meanwhile, interest helps in overcoming unusual or early arrival or frequent repetition of plateaus in learning. They also give enough strength to an </w:t>
      </w:r>
      <w:proofErr w:type="gramStart"/>
      <w:r w:rsidRPr="000A58F3">
        <w:rPr>
          <w:rFonts w:ascii="Times New Roman" w:eastAsia="Times New Roman" w:hAnsi="Times New Roman" w:cs="Times New Roman"/>
          <w:sz w:val="24"/>
          <w:szCs w:val="24"/>
          <w:lang w:val="en" w:eastAsia="en-US"/>
        </w:rPr>
        <w:t>individual  to</w:t>
      </w:r>
      <w:proofErr w:type="gramEnd"/>
      <w:r w:rsidRPr="000A58F3">
        <w:rPr>
          <w:rFonts w:ascii="Times New Roman" w:eastAsia="Times New Roman" w:hAnsi="Times New Roman" w:cs="Times New Roman"/>
          <w:sz w:val="24"/>
          <w:szCs w:val="24"/>
          <w:lang w:val="en" w:eastAsia="en-US"/>
        </w:rPr>
        <w:t xml:space="preserve"> resist fatigue and avoid failure. So far, indicators of learning interest as cited from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{"citationItems":[{"id":"ITEM-1","itemData":{"author":[{"dropping-particle":"","family":"Medina Aulia","given":"Hapsari","non-dropping-particle":"","parse-names":false,"suffix":""}],"container-title":"Doctoral dissertation, IAIN SURAKARTA).","id":"ITEM-1","issued":{"date-parts":[["2019"]]},"title":"THE CORRELATION STUDY BETWEEN STUDENTS’SELF-CONFIDENCE AND LEARNING STYLE TOWARDS THEIR SPEAKING ABILITY AT THE SECOND SEMESTER OF ENGLISH LANGUAGE EDUCATION IN IAIN SURAKARTA IN THE ACADEMIC YEAR 2018/2019","type":"thesis"},"uris":["http://www.mendeley.com/documents/?uuid=ab2bbbd2-b97e-4987-aee5-fffb10580498"]}],"mendeley":{"formattedCitation":"(Medina Aulia, 2019)","plainTextFormattedCitation":"(Medina Aulia, 2019)","previouslyFormattedCitation":"(Medina Aulia, 2019)"},"properties":{"noteIndex":0},"schema":"https://github.com/citation-style-language/schema/raw/master/csl-citation.json"}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(Medina Aulia, 2019)</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consisting of: diligent in learning; tough in learning; diligent in doing tasks; have a study schedule; and discipline in learning. </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 xml:space="preserve">Robin (1998, p. 168) as cited in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{"citationItems":[{"id":"ITEM-1","itemData":{"author":[{"dropping-particle":"","family":"Sudiyono","given":"","non-dropping-particle":"","parse-names":false,"suffix":""}],"id":"ITEM-1","issued":{"date-parts":[["2012"]]},"publisher":"Bandung: Stie Pasundan.","title":"Pengaruh Motivasi Kerja, Kompetensi Guru, Dan Kompensasi Terhadap Kinerja Guru Non Pns Pada Madrasah Tsanawiyah Di Lingkungan Departemen Agama Kantor Kota Cimahi.","type":"thesis"},"uris":["http://www.mendeley.com/documents/?uuid=6034509b-ac6c-4050-9ab3-d43cd941425c"]}],"mendeley":{"formattedCitation":"(Sudiyono, 2012)","manualFormatting":"(Sudiyono, 2010)","plainTextFormattedCitation":"(Sudiyono, 2012)","previouslyFormattedCitation":"(Sudiyono, 2012)"},"properties":{"noteIndex":0},"schema":"https://github.com/citation-style-language/schema/raw/master/csl-citation.json"}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(Sudiyono, 2010)</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stated that motivation is willingness to exert high level of effort toward organizational goal, conditioned by the effort’s ability to satisfy some individual need. In context of learning motivation, refers to the statement, is ones’ willingness to achieve higher level </w:t>
      </w:r>
      <w:proofErr w:type="gramStart"/>
      <w:r w:rsidRPr="000A58F3">
        <w:rPr>
          <w:rFonts w:ascii="Times New Roman" w:eastAsia="Times New Roman" w:hAnsi="Times New Roman" w:cs="Times New Roman"/>
          <w:sz w:val="24"/>
          <w:szCs w:val="24"/>
          <w:lang w:val="en" w:eastAsia="en-US"/>
        </w:rPr>
        <w:t>of  learning</w:t>
      </w:r>
      <w:proofErr w:type="gramEnd"/>
      <w:r w:rsidRPr="000A58F3">
        <w:rPr>
          <w:rFonts w:ascii="Times New Roman" w:eastAsia="Times New Roman" w:hAnsi="Times New Roman" w:cs="Times New Roman"/>
          <w:sz w:val="24"/>
          <w:szCs w:val="24"/>
          <w:lang w:val="en" w:eastAsia="en-US"/>
        </w:rPr>
        <w:t xml:space="preserve"> achievement. While the indicators of learning motivation consist of: ideals; students’ ability; physical and mental condition of students; environmental conditions and efforts made by the teacher (Mulyana, 2019). </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Calibri" w:hAnsi="Times New Roman" w:cs="Times New Roman"/>
          <w:bCs/>
          <w:sz w:val="24"/>
          <w:szCs w:val="24"/>
          <w:lang w:val="en-US" w:eastAsia="en-US"/>
        </w:rPr>
        <w:t>Malleability of intelligence</w:t>
      </w:r>
      <w:r w:rsidRPr="000A58F3">
        <w:rPr>
          <w:rFonts w:ascii="Times New Roman" w:eastAsia="Calibri" w:hAnsi="Times New Roman" w:cs="Times New Roman"/>
          <w:sz w:val="24"/>
          <w:szCs w:val="24"/>
          <w:lang w:val="en-US" w:eastAsia="en-US"/>
        </w:rPr>
        <w:t xml:space="preserve"> refers to beliefs about the nature—and particularly the flexibility—of intelligence. While intelligence has been much studied within the fields of biology, genetics, psychology, and the learning sciences, there is no universally accepted definition of what exactly constitutes “intelligence.” (The Charles A. Dana Center, 2020). </w:t>
      </w:r>
      <w:r w:rsidRPr="000A58F3">
        <w:rPr>
          <w:rFonts w:ascii="Times New Roman" w:eastAsia="Times New Roman" w:hAnsi="Times New Roman" w:cs="Times New Roman"/>
          <w:sz w:val="24"/>
          <w:szCs w:val="24"/>
          <w:lang w:val="en" w:eastAsia="en-US"/>
        </w:rPr>
        <w:t>Students’ intelligence is about ability of students to capture lessons, to understanding the lessons, and their ability to explain the lessons they learned to friends and teachers. The indicators of students' intelligence in learning empirically can be seen from the way students capture lessons; the way students understand lessons; and the way they explain the subject matter they learned to other fellow students, as well as to the teacher.</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 xml:space="preserve">While students’ learning activities include, among others: activeness in participating in </w:t>
      </w:r>
      <w:proofErr w:type="gramStart"/>
      <w:r w:rsidRPr="000A58F3">
        <w:rPr>
          <w:rFonts w:ascii="Times New Roman" w:eastAsia="Times New Roman" w:hAnsi="Times New Roman" w:cs="Times New Roman"/>
          <w:sz w:val="24"/>
          <w:szCs w:val="24"/>
          <w:lang w:val="en" w:eastAsia="en-US"/>
        </w:rPr>
        <w:t>learning</w:t>
      </w:r>
      <w:proofErr w:type="gramEnd"/>
      <w:r w:rsidRPr="000A58F3">
        <w:rPr>
          <w:rFonts w:ascii="Times New Roman" w:eastAsia="Times New Roman" w:hAnsi="Times New Roman" w:cs="Times New Roman"/>
          <w:sz w:val="24"/>
          <w:szCs w:val="24"/>
          <w:lang w:val="en" w:eastAsia="en-US"/>
        </w:rPr>
        <w:t xml:space="preserve"> activities; activeness in finding references; activeness in ‘asking the teacher; activeness in practice </w:t>
      </w:r>
    </w:p>
    <w:p w:rsidR="000A58F3" w:rsidRPr="000A58F3" w:rsidRDefault="000A58F3" w:rsidP="000A58F3">
      <w:pPr>
        <w:spacing w:after="0" w:line="240" w:lineRule="auto"/>
        <w:jc w:val="both"/>
        <w:rPr>
          <w:rFonts w:ascii="Times New Roman" w:eastAsia="Times New Roman" w:hAnsi="Times New Roman" w:cs="Times New Roman"/>
          <w:sz w:val="24"/>
          <w:szCs w:val="24"/>
          <w:lang w:val="en" w:eastAsia="en-US"/>
        </w:rPr>
      </w:pPr>
    </w:p>
    <w:p w:rsidR="000A58F3" w:rsidRPr="000A58F3" w:rsidRDefault="000A58F3" w:rsidP="000A58F3">
      <w:pPr>
        <w:spacing w:after="0" w:line="360" w:lineRule="auto"/>
        <w:rPr>
          <w:rFonts w:ascii="Times New Roman" w:eastAsia="Times New Roman" w:hAnsi="Times New Roman" w:cs="Times New Roman"/>
          <w:sz w:val="24"/>
          <w:szCs w:val="24"/>
          <w:lang w:val="en" w:eastAsia="en-US"/>
        </w:rPr>
      </w:pPr>
    </w:p>
    <w:p w:rsidR="000A58F3" w:rsidRPr="000A58F3" w:rsidRDefault="000A58F3" w:rsidP="000A58F3">
      <w:pPr>
        <w:spacing w:after="0" w:line="36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 xml:space="preserve">Tabel 1. Indicator of </w:t>
      </w:r>
      <w:proofErr w:type="gramStart"/>
      <w:r w:rsidRPr="000A58F3">
        <w:rPr>
          <w:rFonts w:ascii="Times New Roman" w:eastAsia="Calibri" w:hAnsi="Times New Roman" w:cs="Times New Roman"/>
          <w:b/>
          <w:sz w:val="20"/>
          <w:szCs w:val="20"/>
          <w:lang w:val="en-US" w:eastAsia="en-US"/>
        </w:rPr>
        <w:t>Psychological  Factors</w:t>
      </w:r>
      <w:proofErr w:type="gramEnd"/>
    </w:p>
    <w:p w:rsidR="000A58F3" w:rsidRPr="000A58F3" w:rsidRDefault="000A58F3" w:rsidP="000A58F3">
      <w:pPr>
        <w:spacing w:after="0" w:line="360" w:lineRule="auto"/>
        <w:jc w:val="center"/>
        <w:rPr>
          <w:rFonts w:ascii="Times New Roman" w:eastAsia="Calibri" w:hAnsi="Times New Roman" w:cs="Times New Roman"/>
          <w:b/>
          <w:sz w:val="20"/>
          <w:szCs w:val="20"/>
          <w:lang w:val="en-US" w:eastAsia="en-US"/>
        </w:rPr>
      </w:pPr>
    </w:p>
    <w:tbl>
      <w:tblPr>
        <w:tblStyle w:val="TableGrid6"/>
        <w:tblW w:w="8487" w:type="dxa"/>
        <w:tblLayout w:type="fixed"/>
        <w:tblLook w:val="04A0" w:firstRow="1" w:lastRow="0" w:firstColumn="1" w:lastColumn="0" w:noHBand="0" w:noVBand="1"/>
      </w:tblPr>
      <w:tblGrid>
        <w:gridCol w:w="1980"/>
        <w:gridCol w:w="1984"/>
        <w:gridCol w:w="2410"/>
        <w:gridCol w:w="2113"/>
      </w:tblGrid>
      <w:tr w:rsidR="000A58F3" w:rsidRPr="000A58F3" w:rsidTr="000A58F3">
        <w:tc>
          <w:tcPr>
            <w:tcW w:w="8487" w:type="dxa"/>
            <w:gridSpan w:val="4"/>
            <w:shd w:val="clear" w:color="auto" w:fill="D9D9D9"/>
          </w:tcPr>
          <w:p w:rsidR="000A58F3" w:rsidRPr="000A58F3" w:rsidRDefault="000A58F3" w:rsidP="000A58F3">
            <w:pPr>
              <w:spacing w:line="360" w:lineRule="auto"/>
              <w:jc w:val="center"/>
              <w:rPr>
                <w:rFonts w:ascii="Times New Roman" w:hAnsi="Times New Roman" w:cs="Times New Roman"/>
                <w:b/>
                <w:sz w:val="20"/>
                <w:szCs w:val="20"/>
              </w:rPr>
            </w:pPr>
            <w:r w:rsidRPr="000A58F3">
              <w:rPr>
                <w:rFonts w:ascii="Times New Roman" w:hAnsi="Times New Roman" w:cs="Times New Roman"/>
                <w:b/>
                <w:sz w:val="20"/>
                <w:szCs w:val="20"/>
              </w:rPr>
              <w:t>Psychological Factors</w:t>
            </w:r>
          </w:p>
        </w:tc>
      </w:tr>
      <w:tr w:rsidR="000A58F3" w:rsidRPr="000A58F3" w:rsidTr="001C1450">
        <w:tc>
          <w:tcPr>
            <w:tcW w:w="198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 of Learning Interest</w:t>
            </w:r>
          </w:p>
        </w:tc>
        <w:tc>
          <w:tcPr>
            <w:tcW w:w="1984"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 of Motivation</w:t>
            </w:r>
          </w:p>
        </w:tc>
        <w:tc>
          <w:tcPr>
            <w:tcW w:w="241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 xml:space="preserve">Indicators of </w:t>
            </w:r>
          </w:p>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 xml:space="preserve">Intelligence </w:t>
            </w:r>
          </w:p>
        </w:tc>
        <w:tc>
          <w:tcPr>
            <w:tcW w:w="2113"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Indicators of Activities</w:t>
            </w:r>
          </w:p>
        </w:tc>
      </w:tr>
      <w:tr w:rsidR="000A58F3" w:rsidRPr="000A58F3" w:rsidTr="001C1450">
        <w:tc>
          <w:tcPr>
            <w:tcW w:w="1980" w:type="dxa"/>
          </w:tcPr>
          <w:p w:rsidR="000A58F3" w:rsidRPr="000A58F3" w:rsidRDefault="000A58F3" w:rsidP="000A58F3">
            <w:pPr>
              <w:numPr>
                <w:ilvl w:val="0"/>
                <w:numId w:val="27"/>
              </w:numPr>
              <w:jc w:val="both"/>
              <w:rPr>
                <w:rFonts w:ascii="Times New Roman" w:eastAsia="Times New Roman" w:hAnsi="Times New Roman" w:cs="Times New Roman"/>
                <w:sz w:val="20"/>
                <w:szCs w:val="20"/>
                <w:lang w:val="en"/>
              </w:rPr>
            </w:pPr>
            <w:r w:rsidRPr="000A58F3">
              <w:rPr>
                <w:rFonts w:ascii="Times New Roman" w:eastAsia="Times New Roman" w:hAnsi="Times New Roman" w:cs="Times New Roman"/>
                <w:sz w:val="20"/>
                <w:szCs w:val="20"/>
                <w:lang w:val="en"/>
              </w:rPr>
              <w:t>Diligent  in learning;</w:t>
            </w:r>
          </w:p>
          <w:p w:rsidR="000A58F3" w:rsidRPr="000A58F3" w:rsidRDefault="000A58F3" w:rsidP="000A58F3">
            <w:pPr>
              <w:numPr>
                <w:ilvl w:val="0"/>
                <w:numId w:val="27"/>
              </w:numPr>
              <w:jc w:val="both"/>
              <w:rPr>
                <w:rFonts w:ascii="Times New Roman" w:eastAsia="Times New Roman" w:hAnsi="Times New Roman" w:cs="Times New Roman"/>
                <w:sz w:val="20"/>
                <w:szCs w:val="20"/>
                <w:lang w:val="en"/>
              </w:rPr>
            </w:pPr>
            <w:r w:rsidRPr="000A58F3">
              <w:rPr>
                <w:rFonts w:ascii="Times New Roman" w:eastAsia="Times New Roman" w:hAnsi="Times New Roman" w:cs="Times New Roman"/>
                <w:sz w:val="20"/>
                <w:szCs w:val="20"/>
                <w:lang w:val="en"/>
              </w:rPr>
              <w:t>Tough in learning;</w:t>
            </w:r>
          </w:p>
          <w:p w:rsidR="000A58F3" w:rsidRPr="000A58F3" w:rsidRDefault="000A58F3" w:rsidP="000A58F3">
            <w:pPr>
              <w:numPr>
                <w:ilvl w:val="0"/>
                <w:numId w:val="27"/>
              </w:numPr>
              <w:jc w:val="both"/>
              <w:rPr>
                <w:rFonts w:ascii="Times New Roman" w:eastAsia="Times New Roman" w:hAnsi="Times New Roman" w:cs="Times New Roman"/>
                <w:sz w:val="20"/>
                <w:szCs w:val="20"/>
                <w:lang w:val="en"/>
              </w:rPr>
            </w:pPr>
            <w:r w:rsidRPr="000A58F3">
              <w:rPr>
                <w:rFonts w:ascii="Times New Roman" w:eastAsia="Times New Roman" w:hAnsi="Times New Roman" w:cs="Times New Roman"/>
                <w:sz w:val="20"/>
                <w:szCs w:val="20"/>
                <w:lang w:val="en"/>
              </w:rPr>
              <w:t>Diligent in doing tasks;</w:t>
            </w:r>
          </w:p>
          <w:p w:rsidR="000A58F3" w:rsidRPr="000A58F3" w:rsidRDefault="000A58F3" w:rsidP="000A58F3">
            <w:pPr>
              <w:numPr>
                <w:ilvl w:val="0"/>
                <w:numId w:val="27"/>
              </w:numPr>
              <w:jc w:val="both"/>
              <w:rPr>
                <w:rFonts w:ascii="Times New Roman" w:eastAsia="Times New Roman" w:hAnsi="Times New Roman" w:cs="Times New Roman"/>
                <w:sz w:val="20"/>
                <w:szCs w:val="20"/>
                <w:lang w:val="en"/>
              </w:rPr>
            </w:pPr>
            <w:r w:rsidRPr="000A58F3">
              <w:rPr>
                <w:rFonts w:ascii="Times New Roman" w:eastAsia="Times New Roman" w:hAnsi="Times New Roman" w:cs="Times New Roman"/>
                <w:sz w:val="20"/>
                <w:szCs w:val="20"/>
                <w:lang w:val="en"/>
              </w:rPr>
              <w:lastRenderedPageBreak/>
              <w:t>Have a study schedule; and</w:t>
            </w:r>
          </w:p>
          <w:p w:rsidR="000A58F3" w:rsidRPr="000A58F3" w:rsidRDefault="000A58F3" w:rsidP="000A58F3">
            <w:pPr>
              <w:numPr>
                <w:ilvl w:val="0"/>
                <w:numId w:val="27"/>
              </w:numPr>
              <w:jc w:val="both"/>
              <w:rPr>
                <w:rFonts w:ascii="Times New Roman" w:eastAsia="Times New Roman" w:hAnsi="Times New Roman" w:cs="Times New Roman"/>
                <w:sz w:val="20"/>
                <w:szCs w:val="20"/>
                <w:lang w:val="en"/>
              </w:rPr>
            </w:pPr>
            <w:r w:rsidRPr="000A58F3">
              <w:rPr>
                <w:rFonts w:ascii="Times New Roman" w:eastAsia="Times New Roman" w:hAnsi="Times New Roman" w:cs="Times New Roman"/>
                <w:sz w:val="20"/>
                <w:szCs w:val="20"/>
                <w:lang w:val="en"/>
              </w:rPr>
              <w:t>Discipline in learning.</w:t>
            </w:r>
          </w:p>
        </w:tc>
        <w:tc>
          <w:tcPr>
            <w:tcW w:w="1984" w:type="dxa"/>
          </w:tcPr>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lastRenderedPageBreak/>
              <w:t>Diligent in learning;</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Tough in learning;</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Diligent in doing tasks;</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Have a study schedule;</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lastRenderedPageBreak/>
              <w:t>Discipline in learning.</w:t>
            </w:r>
          </w:p>
        </w:tc>
        <w:tc>
          <w:tcPr>
            <w:tcW w:w="2410" w:type="dxa"/>
          </w:tcPr>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lastRenderedPageBreak/>
              <w:t xml:space="preserve">The way students capture lessons; </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The way students understand lessons;</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 xml:space="preserve">The way they explain the subject matter </w:t>
            </w:r>
            <w:r w:rsidRPr="000A58F3">
              <w:rPr>
                <w:rFonts w:ascii="Times New Roman" w:eastAsia="Times New Roman" w:hAnsi="Times New Roman" w:cs="Times New Roman"/>
                <w:sz w:val="20"/>
                <w:szCs w:val="20"/>
                <w:lang w:val="en"/>
              </w:rPr>
              <w:lastRenderedPageBreak/>
              <w:t>they learned to other fellow students, as well as to the teacher.</w:t>
            </w:r>
          </w:p>
        </w:tc>
        <w:tc>
          <w:tcPr>
            <w:tcW w:w="2113" w:type="dxa"/>
          </w:tcPr>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lastRenderedPageBreak/>
              <w:t>Activeness in participating in learning activities;</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Activeness in finding reference;</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lastRenderedPageBreak/>
              <w:t>Activeness in asking the teacher;</w:t>
            </w:r>
          </w:p>
          <w:p w:rsidR="000A58F3" w:rsidRPr="000A58F3" w:rsidRDefault="000A58F3" w:rsidP="000A58F3">
            <w:pPr>
              <w:numPr>
                <w:ilvl w:val="0"/>
                <w:numId w:val="27"/>
              </w:num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Activeness in practice</w:t>
            </w:r>
          </w:p>
        </w:tc>
      </w:tr>
    </w:tbl>
    <w:p w:rsidR="000A58F3" w:rsidRPr="000A58F3" w:rsidRDefault="000A58F3" w:rsidP="000A58F3">
      <w:pPr>
        <w:spacing w:after="0" w:line="360" w:lineRule="auto"/>
        <w:jc w:val="both"/>
        <w:rPr>
          <w:rFonts w:ascii="Times New Roman" w:eastAsia="Times New Roman" w:hAnsi="Times New Roman" w:cs="Times New Roman"/>
          <w:sz w:val="24"/>
          <w:szCs w:val="24"/>
          <w:lang w:val="en" w:eastAsia="en-US"/>
        </w:rPr>
      </w:pPr>
    </w:p>
    <w:p w:rsidR="000A58F3" w:rsidRPr="000A58F3" w:rsidRDefault="000A58F3" w:rsidP="000A58F3">
      <w:pPr>
        <w:spacing w:after="0" w:line="240" w:lineRule="auto"/>
        <w:jc w:val="center"/>
        <w:rPr>
          <w:rFonts w:ascii="Times New Roman" w:eastAsia="Times New Roman" w:hAnsi="Times New Roman" w:cs="Times New Roman"/>
          <w:b/>
          <w:sz w:val="20"/>
          <w:szCs w:val="20"/>
          <w:lang w:val="en" w:eastAsia="en-US"/>
        </w:rPr>
      </w:pPr>
      <w:r w:rsidRPr="000A58F3">
        <w:rPr>
          <w:rFonts w:ascii="Times New Roman" w:eastAsia="Times New Roman" w:hAnsi="Times New Roman" w:cs="Times New Roman"/>
          <w:b/>
          <w:sz w:val="20"/>
          <w:szCs w:val="20"/>
          <w:lang w:val="en" w:eastAsia="en-US"/>
        </w:rPr>
        <w:t xml:space="preserve">Sources: Eni Endriani, 2011. Aina Mulyana, 2019. </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Times New Roman" w:hAnsi="Times New Roman" w:cs="Times New Roman"/>
          <w:b/>
          <w:sz w:val="20"/>
          <w:szCs w:val="20"/>
          <w:lang w:val="en" w:eastAsia="en-US"/>
        </w:rPr>
        <w:t>(http://generusindonesia-wordpress.com)</w:t>
      </w:r>
    </w:p>
    <w:p w:rsidR="000A58F3" w:rsidRPr="000A58F3" w:rsidRDefault="000A58F3" w:rsidP="000A58F3">
      <w:pPr>
        <w:spacing w:after="0" w:line="360" w:lineRule="auto"/>
        <w:ind w:firstLine="720"/>
        <w:jc w:val="both"/>
        <w:rPr>
          <w:rFonts w:ascii="Times New Roman" w:eastAsia="Times New Roman" w:hAnsi="Times New Roman" w:cs="Times New Roman"/>
          <w:sz w:val="24"/>
          <w:szCs w:val="24"/>
          <w:lang w:val="en" w:eastAsia="en-US"/>
        </w:rPr>
      </w:pP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The purpose of writing this paper is to get an overview of the profile and learning activities carried out in the "C</w:t>
      </w:r>
      <w:proofErr w:type="gramStart"/>
      <w:r w:rsidRPr="000A58F3">
        <w:rPr>
          <w:rFonts w:ascii="Times New Roman" w:eastAsia="Times New Roman" w:hAnsi="Times New Roman" w:cs="Times New Roman"/>
          <w:sz w:val="24"/>
          <w:szCs w:val="24"/>
          <w:lang w:val="en" w:eastAsia="en-US"/>
        </w:rPr>
        <w:t>"  Package</w:t>
      </w:r>
      <w:proofErr w:type="gramEnd"/>
      <w:r w:rsidRPr="000A58F3">
        <w:rPr>
          <w:rFonts w:ascii="Times New Roman" w:eastAsia="Times New Roman" w:hAnsi="Times New Roman" w:cs="Times New Roman"/>
          <w:sz w:val="24"/>
          <w:szCs w:val="24"/>
          <w:lang w:val="en" w:eastAsia="en-US"/>
        </w:rPr>
        <w:t xml:space="preserve"> Equally Program in the Community Learning Center (PKBM) of Nugraha Mandiri Cimahi in the Academic Year 2018-2019.</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US" w:eastAsia="en-US"/>
        </w:rPr>
      </w:pPr>
      <w:r w:rsidRPr="000A58F3">
        <w:rPr>
          <w:rFonts w:ascii="Times New Roman" w:eastAsia="Times New Roman" w:hAnsi="Times New Roman" w:cs="Times New Roman"/>
          <w:sz w:val="24"/>
          <w:szCs w:val="24"/>
          <w:lang w:val="en" w:eastAsia="en-US"/>
        </w:rPr>
        <w:t>Another goal is to get an idea of how the composition of the English learning participants among who have  constrained by psychological factors and the normal ones  in the "C" Equality Package Program in PKBM Nugraha Mandiri Academic Year 2018-2019</w:t>
      </w:r>
      <w:r w:rsidRPr="000A58F3">
        <w:rPr>
          <w:rFonts w:ascii="Times New Roman" w:eastAsia="Times New Roman" w:hAnsi="Times New Roman" w:cs="Times New Roman"/>
          <w:sz w:val="24"/>
          <w:szCs w:val="24"/>
          <w:lang w:val="en-US" w:eastAsia="en-US"/>
        </w:rPr>
        <w:t xml:space="preserve">.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proofErr w:type="gramStart"/>
      <w:r w:rsidRPr="000A58F3">
        <w:rPr>
          <w:rFonts w:ascii="Times New Roman" w:eastAsia="Times New Roman" w:hAnsi="Times New Roman" w:cs="Times New Roman"/>
          <w:sz w:val="24"/>
          <w:szCs w:val="24"/>
          <w:lang w:val="en" w:eastAsia="en-US"/>
        </w:rPr>
        <w:t>This  research</w:t>
      </w:r>
      <w:proofErr w:type="gramEnd"/>
      <w:r w:rsidRPr="000A58F3">
        <w:rPr>
          <w:rFonts w:ascii="Times New Roman" w:eastAsia="Times New Roman" w:hAnsi="Times New Roman" w:cs="Times New Roman"/>
          <w:sz w:val="24"/>
          <w:szCs w:val="24"/>
          <w:lang w:val="en" w:eastAsia="en-US"/>
        </w:rPr>
        <w:t xml:space="preserve"> was conducted at PKBM Nugraha Mandiri as the organizer of the "C"  Package Equality Program Academic Year 201-2019. Population is the whole research subject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{"citationItems":[{"id":"ITEM-1","itemData":{"author":[{"dropping-particle":"","family":"Suharsimi","given":"A.","non-dropping-particle":"","parse-names":false,"suffix":""}],"id":"ITEM-1","issued":{"date-parts":[["2006"]]},"publisher":"Jakarta: Rineka Cipta.","title":"Prosedur Penelitian Suatu Pendekatan Praktik","type":"book"},"uris":["http://www.mendeley.com/documents/?uuid=0e333349-1b87-4b17-98a4-3555e717f7bc"]}],"mendeley":{"formattedCitation":"(Suharsimi, 2006)","plainTextFormattedCitation":"(Suharsimi, 2006)","previouslyFormattedCitation":"(Suharsimi, 2006)"},"properties":{"noteIndex":0},"schema":"https://github.com/citation-style-language/schema/raw/master/csl-citation.json"}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(Suharsimi, 2006)</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In this study the population used was the "C" Equality </w:t>
      </w:r>
      <w:proofErr w:type="gramStart"/>
      <w:r w:rsidRPr="000A58F3">
        <w:rPr>
          <w:rFonts w:ascii="Times New Roman" w:eastAsia="Times New Roman" w:hAnsi="Times New Roman" w:cs="Times New Roman"/>
          <w:sz w:val="24"/>
          <w:szCs w:val="24"/>
          <w:lang w:val="en" w:eastAsia="en-US"/>
        </w:rPr>
        <w:t>Package  Program</w:t>
      </w:r>
      <w:proofErr w:type="gramEnd"/>
      <w:r w:rsidRPr="000A58F3">
        <w:rPr>
          <w:rFonts w:ascii="Times New Roman" w:eastAsia="Times New Roman" w:hAnsi="Times New Roman" w:cs="Times New Roman"/>
          <w:sz w:val="24"/>
          <w:szCs w:val="24"/>
          <w:lang w:val="en" w:eastAsia="en-US"/>
        </w:rPr>
        <w:t xml:space="preserve"> in PKBM Nugraha Mandiri consisting of 32 of  X class students who were at the same time the research sample. Because the population in this study is less than 100, the sample is the entire population. </w:t>
      </w:r>
      <w:r w:rsidRPr="000A58F3">
        <w:rPr>
          <w:rFonts w:ascii="Times New Roman" w:eastAsia="Times New Roman" w:hAnsi="Times New Roman" w:cs="Times New Roman"/>
          <w:sz w:val="24"/>
          <w:szCs w:val="24"/>
          <w:lang w:val="en" w:eastAsia="en-US"/>
        </w:rPr>
        <w:fldChar w:fldCharType="begin" w:fldLock="1"/>
      </w:r>
      <w:r w:rsidRPr="000A58F3">
        <w:rPr>
          <w:rFonts w:ascii="Times New Roman" w:eastAsia="Times New Roman" w:hAnsi="Times New Roman" w:cs="Times New Roman"/>
          <w:sz w:val="24"/>
          <w:szCs w:val="24"/>
          <w:lang w:val="en" w:eastAsia="en-US"/>
        </w:rPr>
        <w:instrText>ADDIN CSL_CITATION {"citationItems":[{"id":"ITEM-1","itemData":{"author":[{"dropping-particle":"","family":"Suharsimi","given":"A.","non-dropping-particle":"","parse-names":false,"suffix":""}],"id":"ITEM-1","issued":{"date-parts":[["2006"]]},"publisher":"Jakarta: Rineka Cipta.","title":"Prosedur Penelitian Suatu Pendekatan Praktik","type":"book"},"uris":["http://www.mendeley.com/documents/?uuid=0e333349-1b87-4b17-98a4-3555e717f7bc"]}],"mendeley":{"formattedCitation":"(Suharsimi, 2006)","plainTextFormattedCitation":"(Suharsimi, 2006)","previouslyFormattedCitation":"(Suharsimi, 2006)"},"properties":{"noteIndex":0},"schema":"https://github.com/citation-style-language/schema/raw/master/csl-citation.json"}</w:instrText>
      </w:r>
      <w:r w:rsidRPr="000A58F3">
        <w:rPr>
          <w:rFonts w:ascii="Times New Roman" w:eastAsia="Times New Roman" w:hAnsi="Times New Roman" w:cs="Times New Roman"/>
          <w:sz w:val="24"/>
          <w:szCs w:val="24"/>
          <w:lang w:val="en" w:eastAsia="en-US"/>
        </w:rPr>
        <w:fldChar w:fldCharType="separate"/>
      </w:r>
      <w:r w:rsidRPr="000A58F3">
        <w:rPr>
          <w:rFonts w:ascii="Times New Roman" w:eastAsia="Times New Roman" w:hAnsi="Times New Roman" w:cs="Times New Roman"/>
          <w:noProof/>
          <w:sz w:val="24"/>
          <w:szCs w:val="24"/>
          <w:lang w:val="en" w:eastAsia="en-US"/>
        </w:rPr>
        <w:t>(Suharsimi, 2006)</w:t>
      </w:r>
      <w:r w:rsidRPr="000A58F3">
        <w:rPr>
          <w:rFonts w:ascii="Times New Roman" w:eastAsia="Times New Roman" w:hAnsi="Times New Roman" w:cs="Times New Roman"/>
          <w:sz w:val="24"/>
          <w:szCs w:val="24"/>
          <w:lang w:val="en" w:eastAsia="en-US"/>
        </w:rPr>
        <w:fldChar w:fldCharType="end"/>
      </w:r>
      <w:r w:rsidRPr="000A58F3">
        <w:rPr>
          <w:rFonts w:ascii="Times New Roman" w:eastAsia="Times New Roman" w:hAnsi="Times New Roman" w:cs="Times New Roman"/>
          <w:sz w:val="24"/>
          <w:szCs w:val="24"/>
          <w:lang w:val="en" w:eastAsia="en-US"/>
        </w:rPr>
        <w:t xml:space="preserve"> states that as an alternative, if the subject is less than 100 it is better to take it all so that the research is a population research.</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The study was conducted from March to May 2019. The method used in this  study is descriptive qualitative, while the steps for collecting and processing data are as follows: (1) conducting a preliminary study; (2) conduct document studies, observations and interviews; (3) do data processing;</w:t>
      </w:r>
      <w:r w:rsidRPr="000A58F3">
        <w:rPr>
          <w:rFonts w:ascii="Times New Roman" w:eastAsia="Times New Roman" w:hAnsi="Times New Roman" w:cs="Times New Roman"/>
          <w:sz w:val="24"/>
          <w:szCs w:val="24"/>
          <w:lang w:val="en-US" w:eastAsia="en-US"/>
        </w:rPr>
        <w:t xml:space="preserve"> </w:t>
      </w:r>
      <w:r w:rsidRPr="000A58F3">
        <w:rPr>
          <w:rFonts w:ascii="Times New Roman" w:eastAsia="Times New Roman" w:hAnsi="Times New Roman" w:cs="Times New Roman"/>
          <w:sz w:val="24"/>
          <w:szCs w:val="24"/>
          <w:lang w:val="en" w:eastAsia="en-US"/>
        </w:rPr>
        <w:t xml:space="preserve"> activities conducted at this institution was obtained by conducting observations and interviews with the chairman of PKBM Nugraha Mandiri (Mr H.A. Sambas, S.Ag), PKBM Nugraha Mandiri's profile covering a brief history, management, facilities and infrastructure, and number of study residents. </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Learning activities studied are limited to only include: learning time in English subjects; time for learning activities; number of meetings; learning methods; competence of English tutors; infrastructure; and textbooks.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Meanwhile data collection related to learning behavior of English learning students is obtained by conducting questions   to all learning participants whose core is to obtain information about the relevance of psychological factors to their learning behavior. Psychological factors are derived into a number of indicators, namely; learning interest, learning motivation, intelligence level, and level of students’ activity. From each of these indicators, it is further reduced to a number of sub-indicators.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The procedure for data processing is done by (1) selecting data that has been netted; (2) classifying selected data; (3) compiling data into tables; (4) interpret the collected data.</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0A58F3" w:rsidRPr="000A58F3" w:rsidRDefault="000A58F3" w:rsidP="000A58F3">
      <w:pPr>
        <w:spacing w:after="0" w:line="360" w:lineRule="auto"/>
        <w:jc w:val="both"/>
        <w:rPr>
          <w:rFonts w:ascii="Times New Roman" w:eastAsia="Times New Roman" w:hAnsi="Times New Roman" w:cs="Times New Roman"/>
          <w:b/>
          <w:i/>
          <w:sz w:val="24"/>
          <w:szCs w:val="24"/>
          <w:lang w:val="en-US" w:eastAsia="en-US"/>
        </w:rPr>
      </w:pPr>
      <w:proofErr w:type="gramStart"/>
      <w:r w:rsidRPr="000A58F3">
        <w:rPr>
          <w:rFonts w:ascii="Times New Roman" w:eastAsia="Times New Roman" w:hAnsi="Times New Roman" w:cs="Times New Roman"/>
          <w:b/>
          <w:i/>
          <w:sz w:val="24"/>
          <w:szCs w:val="24"/>
          <w:lang w:val="en" w:eastAsia="en-US"/>
        </w:rPr>
        <w:t>Overview  of</w:t>
      </w:r>
      <w:proofErr w:type="gramEnd"/>
      <w:r w:rsidRPr="000A58F3">
        <w:rPr>
          <w:rFonts w:ascii="Times New Roman" w:eastAsia="Times New Roman" w:hAnsi="Times New Roman" w:cs="Times New Roman"/>
          <w:b/>
          <w:i/>
          <w:sz w:val="24"/>
          <w:szCs w:val="24"/>
          <w:lang w:val="en" w:eastAsia="en-US"/>
        </w:rPr>
        <w:t xml:space="preserve"> the Profile and Learning Activities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lastRenderedPageBreak/>
        <w:t xml:space="preserve">From the results of observations and interviews conducted by researcher with the Chairperson of PKBM Nugraha Mandiri, the findings are as follows: (1) PKBM profile; (2) PKBM management; (3) Learning facilities and infrastructure; </w:t>
      </w:r>
      <w:proofErr w:type="gramStart"/>
      <w:r w:rsidRPr="000A58F3">
        <w:rPr>
          <w:rFonts w:ascii="Times New Roman" w:eastAsia="Times New Roman" w:hAnsi="Times New Roman" w:cs="Times New Roman"/>
          <w:sz w:val="24"/>
          <w:szCs w:val="24"/>
          <w:lang w:val="en" w:eastAsia="en-US"/>
        </w:rPr>
        <w:t>The</w:t>
      </w:r>
      <w:proofErr w:type="gramEnd"/>
      <w:r w:rsidRPr="000A58F3">
        <w:rPr>
          <w:rFonts w:ascii="Times New Roman" w:eastAsia="Times New Roman" w:hAnsi="Times New Roman" w:cs="Times New Roman"/>
          <w:sz w:val="24"/>
          <w:szCs w:val="24"/>
          <w:lang w:val="en" w:eastAsia="en-US"/>
        </w:rPr>
        <w:t xml:space="preserve"> brief profile of PKBM Nugraha Mandiri can be known as follows:</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Tabel 2. Brief Profile of PKBM NugrahaMandiri</w:t>
      </w:r>
    </w:p>
    <w:p w:rsidR="000A58F3" w:rsidRPr="000A58F3" w:rsidRDefault="000A58F3" w:rsidP="000A58F3">
      <w:pPr>
        <w:spacing w:after="0" w:line="240" w:lineRule="auto"/>
        <w:jc w:val="center"/>
        <w:rPr>
          <w:rFonts w:ascii="Times New Roman" w:eastAsia="Calibri" w:hAnsi="Times New Roman" w:cs="Times New Roman"/>
          <w:b/>
          <w:sz w:val="24"/>
          <w:szCs w:val="24"/>
          <w:lang w:val="en-US" w:eastAsia="en-US"/>
        </w:rPr>
      </w:pPr>
    </w:p>
    <w:tbl>
      <w:tblPr>
        <w:tblStyle w:val="TableGrid7"/>
        <w:tblW w:w="0" w:type="auto"/>
        <w:tblLook w:val="04A0" w:firstRow="1" w:lastRow="0" w:firstColumn="1" w:lastColumn="0" w:noHBand="0" w:noVBand="1"/>
      </w:tblPr>
      <w:tblGrid>
        <w:gridCol w:w="461"/>
        <w:gridCol w:w="2482"/>
        <w:gridCol w:w="5544"/>
      </w:tblGrid>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Name of PKBM</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NUGRAHA MANDIRI</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2</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Address of  PKBM</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Jalan Sawah Lega no. 70A, RT.03/02, Cipageran – Cimahi Utara, Kota Cimahi Kode Pos 40511, Provinsi Jawa Barat.</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3</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Telphon/HP</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022664892/082115392443</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4</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Registration number of Institution NILM</w:t>
            </w:r>
          </w:p>
        </w:tc>
        <w:tc>
          <w:tcPr>
            <w:tcW w:w="5544" w:type="dxa"/>
          </w:tcPr>
          <w:p w:rsidR="000A58F3" w:rsidRPr="000A58F3" w:rsidRDefault="000A58F3" w:rsidP="000A58F3">
            <w:pPr>
              <w:tabs>
                <w:tab w:val="left" w:pos="3464"/>
              </w:tabs>
              <w:jc w:val="both"/>
              <w:rPr>
                <w:rFonts w:ascii="Times New Roman" w:hAnsi="Times New Roman" w:cs="Times New Roman"/>
                <w:sz w:val="20"/>
                <w:szCs w:val="20"/>
              </w:rPr>
            </w:pPr>
            <w:r w:rsidRPr="000A58F3">
              <w:rPr>
                <w:rFonts w:ascii="Times New Roman" w:hAnsi="Times New Roman" w:cs="Times New Roman"/>
                <w:sz w:val="20"/>
                <w:szCs w:val="20"/>
              </w:rPr>
              <w:t>P.2964382</w:t>
            </w:r>
            <w:r w:rsidRPr="000A58F3">
              <w:rPr>
                <w:rFonts w:ascii="Times New Roman" w:hAnsi="Times New Roman" w:cs="Times New Roman"/>
                <w:sz w:val="20"/>
                <w:szCs w:val="20"/>
              </w:rPr>
              <w:tab/>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5</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Tax no./NPWP</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14.191.025.5.421.000</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6</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PKBM Holder</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Yayasan Nugraha Mandiri</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7</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 xml:space="preserve">Notarial </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Romy Jayaprana, SH, No. 18, Tgl. 28/10/2011</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8</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Date of PKBM born</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01 Juni 2011</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9</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Coach of PKBM</w:t>
            </w:r>
          </w:p>
        </w:tc>
        <w:tc>
          <w:tcPr>
            <w:tcW w:w="5544"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DISDIKPORA PEMKOT CIMAHI</w:t>
            </w:r>
          </w:p>
        </w:tc>
      </w:tr>
      <w:tr w:rsidR="000A58F3" w:rsidRPr="000A58F3" w:rsidTr="001C1450">
        <w:tc>
          <w:tcPr>
            <w:tcW w:w="461"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10</w:t>
            </w:r>
          </w:p>
        </w:tc>
        <w:tc>
          <w:tcPr>
            <w:tcW w:w="248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Sum of students of 2018-2019 school year</w:t>
            </w:r>
          </w:p>
        </w:tc>
        <w:tc>
          <w:tcPr>
            <w:tcW w:w="5544" w:type="dxa"/>
          </w:tcPr>
          <w:p w:rsidR="000A58F3" w:rsidRPr="000A58F3" w:rsidRDefault="000A58F3" w:rsidP="000A58F3">
            <w:pPr>
              <w:numPr>
                <w:ilvl w:val="0"/>
                <w:numId w:val="28"/>
              </w:numPr>
              <w:jc w:val="both"/>
              <w:rPr>
                <w:rFonts w:ascii="Times New Roman" w:hAnsi="Times New Roman" w:cs="Times New Roman"/>
                <w:sz w:val="20"/>
                <w:szCs w:val="20"/>
              </w:rPr>
            </w:pPr>
            <w:r w:rsidRPr="000A58F3">
              <w:rPr>
                <w:rFonts w:ascii="Times New Roman" w:hAnsi="Times New Roman" w:cs="Times New Roman"/>
                <w:sz w:val="20"/>
                <w:szCs w:val="20"/>
              </w:rPr>
              <w:t>Paket A/setara SD 29 warga belajar</w:t>
            </w:r>
          </w:p>
          <w:p w:rsidR="000A58F3" w:rsidRPr="000A58F3" w:rsidRDefault="000A58F3" w:rsidP="000A58F3">
            <w:pPr>
              <w:numPr>
                <w:ilvl w:val="0"/>
                <w:numId w:val="28"/>
              </w:numPr>
              <w:jc w:val="both"/>
              <w:rPr>
                <w:rFonts w:ascii="Times New Roman" w:hAnsi="Times New Roman" w:cs="Times New Roman"/>
                <w:sz w:val="20"/>
                <w:szCs w:val="20"/>
              </w:rPr>
            </w:pPr>
            <w:r w:rsidRPr="000A58F3">
              <w:rPr>
                <w:rFonts w:ascii="Times New Roman" w:hAnsi="Times New Roman" w:cs="Times New Roman"/>
                <w:sz w:val="20"/>
                <w:szCs w:val="20"/>
              </w:rPr>
              <w:t>Paket B/setara SLTP 27 warga belajar</w:t>
            </w:r>
          </w:p>
          <w:p w:rsidR="000A58F3" w:rsidRPr="000A58F3" w:rsidRDefault="000A58F3" w:rsidP="000A58F3">
            <w:pPr>
              <w:numPr>
                <w:ilvl w:val="0"/>
                <w:numId w:val="28"/>
              </w:numPr>
              <w:jc w:val="both"/>
              <w:rPr>
                <w:rFonts w:ascii="Times New Roman" w:hAnsi="Times New Roman" w:cs="Times New Roman"/>
                <w:sz w:val="20"/>
                <w:szCs w:val="20"/>
              </w:rPr>
            </w:pPr>
            <w:r w:rsidRPr="000A58F3">
              <w:rPr>
                <w:rFonts w:ascii="Times New Roman" w:hAnsi="Times New Roman" w:cs="Times New Roman"/>
                <w:sz w:val="20"/>
                <w:szCs w:val="20"/>
              </w:rPr>
              <w:t>Paket C/setara SLA/SMK 32 warga belajar</w:t>
            </w:r>
          </w:p>
        </w:tc>
      </w:tr>
    </w:tbl>
    <w:p w:rsidR="000A58F3" w:rsidRPr="000A58F3" w:rsidRDefault="000A58F3" w:rsidP="000A58F3">
      <w:pPr>
        <w:spacing w:after="0" w:line="360" w:lineRule="auto"/>
        <w:jc w:val="both"/>
        <w:rPr>
          <w:rFonts w:ascii="Times New Roman" w:eastAsia="Calibri" w:hAnsi="Times New Roman" w:cs="Times New Roman"/>
          <w:sz w:val="24"/>
          <w:szCs w:val="24"/>
          <w:lang w:val="en-US" w:eastAsia="en-US"/>
        </w:rPr>
      </w:pPr>
    </w:p>
    <w:p w:rsidR="000A58F3" w:rsidRPr="000A58F3" w:rsidRDefault="000A58F3" w:rsidP="000A58F3">
      <w:pPr>
        <w:spacing w:after="0" w:line="360" w:lineRule="auto"/>
        <w:jc w:val="center"/>
        <w:rPr>
          <w:rFonts w:ascii="Times New Roman" w:eastAsia="Calibri" w:hAnsi="Times New Roman" w:cs="Times New Roman"/>
          <w:b/>
          <w:sz w:val="20"/>
          <w:szCs w:val="20"/>
          <w:lang w:val="en-US" w:eastAsia="en-US"/>
        </w:rPr>
      </w:pPr>
      <w:proofErr w:type="gramStart"/>
      <w:r w:rsidRPr="000A58F3">
        <w:rPr>
          <w:rFonts w:ascii="Times New Roman" w:eastAsia="Calibri" w:hAnsi="Times New Roman" w:cs="Times New Roman"/>
          <w:b/>
          <w:sz w:val="20"/>
          <w:szCs w:val="20"/>
          <w:lang w:val="en-US" w:eastAsia="en-US"/>
        </w:rPr>
        <w:t>Source :</w:t>
      </w:r>
      <w:proofErr w:type="gramEnd"/>
      <w:r w:rsidRPr="000A58F3">
        <w:rPr>
          <w:rFonts w:ascii="Times New Roman" w:eastAsia="Calibri" w:hAnsi="Times New Roman" w:cs="Times New Roman"/>
          <w:b/>
          <w:sz w:val="20"/>
          <w:szCs w:val="20"/>
          <w:lang w:val="en-US" w:eastAsia="en-US"/>
        </w:rPr>
        <w:t xml:space="preserve"> Profil PKBM Nugraha Mandiri 2018-2019, re-arranged.</w:t>
      </w:r>
    </w:p>
    <w:p w:rsidR="000A58F3" w:rsidRPr="000A58F3" w:rsidRDefault="000A58F3" w:rsidP="000A58F3">
      <w:pPr>
        <w:spacing w:after="0" w:line="360" w:lineRule="auto"/>
        <w:jc w:val="center"/>
        <w:rPr>
          <w:rFonts w:ascii="Times New Roman" w:eastAsia="Calibri" w:hAnsi="Times New Roman" w:cs="Times New Roman"/>
          <w:b/>
          <w:sz w:val="20"/>
          <w:szCs w:val="20"/>
          <w:lang w:val="en-US" w:eastAsia="en-US"/>
        </w:rPr>
      </w:pP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PKBM Nugraha Mandiri Management as the organizer of the "C" Equality Package Program already has complete management with a chairman, secretary and treasurer as well as a good administrative system. The administrative system in PKBM Nugraha Mandiri consists of organizational structure; details of the manager's duties; list of management / member arrangements; work plan; PKBM signboard; report on the implementation of activities; attendance list of managers; attendance list of tutors ; attendance list of study residents; lesson schedule; list of conditions for students.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 xml:space="preserve">Learning activities and learning support facilities: the time of the "C" </w:t>
      </w:r>
      <w:proofErr w:type="gramStart"/>
      <w:r w:rsidRPr="000A58F3">
        <w:rPr>
          <w:rFonts w:ascii="Times New Roman" w:eastAsia="Times New Roman" w:hAnsi="Times New Roman" w:cs="Times New Roman"/>
          <w:sz w:val="24"/>
          <w:szCs w:val="24"/>
          <w:lang w:val="en" w:eastAsia="en-US"/>
        </w:rPr>
        <w:t>Package  Equality</w:t>
      </w:r>
      <w:proofErr w:type="gramEnd"/>
      <w:r w:rsidRPr="000A58F3">
        <w:rPr>
          <w:rFonts w:ascii="Times New Roman" w:eastAsia="Times New Roman" w:hAnsi="Times New Roman" w:cs="Times New Roman"/>
          <w:sz w:val="24"/>
          <w:szCs w:val="24"/>
          <w:lang w:val="en" w:eastAsia="en-US"/>
        </w:rPr>
        <w:t xml:space="preserve"> Program learning activities at PKBM Nugraha Mandiri is held every Saturday and Sunday starting at 07.30 until 13.30 WIB. The time for meeting English learning activities is 90 minutes per meeting / week. The total number of participants was 32 people, but in each meeting there were usually some people who were absent because of something and other things experienced by the learning participants. The learning method applied for English subjects is the teacher center approach. Qualifications of tutors who teach English subjects in the "C" Package Equality Program at PKBM Nugraha Mandiri have a Bachelor's qualification in English Language and Literature Education. Facilities and infrastructure related to learning activities include learning sets and chairs for 20 sets; management tables and chairs 6 sets; guest chair 1 set; blackboard 4 pieces; bookcase 2 pieces; 3 pieces lockers; 1 piece laptop. While the textbook used is in the form of 10 general knowledge books; 10 titles of religious books; skill book 5 titles; sports book 3 titles; Module Package A is not available, Package B Module 38 sets, Module Package C 30 sets.</w:t>
      </w:r>
    </w:p>
    <w:p w:rsidR="000A58F3" w:rsidRPr="000A58F3" w:rsidRDefault="000A58F3" w:rsidP="000A58F3">
      <w:pPr>
        <w:spacing w:after="0" w:line="240" w:lineRule="auto"/>
        <w:jc w:val="both"/>
        <w:rPr>
          <w:rFonts w:ascii="Times New Roman" w:eastAsia="Times New Roman" w:hAnsi="Times New Roman" w:cs="Times New Roman"/>
          <w:b/>
          <w:i/>
          <w:sz w:val="24"/>
          <w:szCs w:val="24"/>
          <w:lang w:val="en-US" w:eastAsia="en-US"/>
        </w:rPr>
      </w:pPr>
      <w:proofErr w:type="gramStart"/>
      <w:r w:rsidRPr="000A58F3">
        <w:rPr>
          <w:rFonts w:ascii="Times New Roman" w:eastAsia="Times New Roman" w:hAnsi="Times New Roman" w:cs="Times New Roman"/>
          <w:b/>
          <w:i/>
          <w:sz w:val="24"/>
          <w:szCs w:val="24"/>
          <w:lang w:val="en" w:eastAsia="en-US"/>
        </w:rPr>
        <w:t>Composition  of</w:t>
      </w:r>
      <w:proofErr w:type="gramEnd"/>
      <w:r w:rsidRPr="000A58F3">
        <w:rPr>
          <w:rFonts w:ascii="Times New Roman" w:eastAsia="Times New Roman" w:hAnsi="Times New Roman" w:cs="Times New Roman"/>
          <w:b/>
          <w:i/>
          <w:sz w:val="24"/>
          <w:szCs w:val="24"/>
          <w:lang w:val="en" w:eastAsia="en-US"/>
        </w:rPr>
        <w:t xml:space="preserve"> the English Learning Participants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The results of data processing show that each indicator of psychological factors derived into several sub-indicators related to the learning behavior of PKBM Nugraha Mandiri learning participants is as follows:</w:t>
      </w:r>
    </w:p>
    <w:p w:rsidR="000A58F3" w:rsidRPr="000A58F3" w:rsidRDefault="000A58F3" w:rsidP="000A58F3">
      <w:pPr>
        <w:spacing w:after="0" w:line="360" w:lineRule="auto"/>
        <w:ind w:firstLine="720"/>
        <w:jc w:val="both"/>
        <w:rPr>
          <w:rFonts w:ascii="Times New Roman" w:eastAsia="Times New Roman"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Tabel 3. Indicators of Learning Interest</w:t>
      </w:r>
    </w:p>
    <w:p w:rsidR="000A58F3" w:rsidRPr="000A58F3" w:rsidRDefault="000A58F3" w:rsidP="000A58F3">
      <w:pPr>
        <w:spacing w:after="0" w:line="240" w:lineRule="auto"/>
        <w:jc w:val="center"/>
        <w:rPr>
          <w:rFonts w:ascii="Times New Roman" w:eastAsia="Calibri" w:hAnsi="Times New Roman" w:cs="Times New Roman"/>
          <w:b/>
          <w:sz w:val="24"/>
          <w:szCs w:val="24"/>
          <w:lang w:val="en-US" w:eastAsia="en-US"/>
        </w:rPr>
      </w:pPr>
    </w:p>
    <w:tbl>
      <w:tblPr>
        <w:tblStyle w:val="TableGrid7"/>
        <w:tblW w:w="0" w:type="auto"/>
        <w:tblInd w:w="720" w:type="dxa"/>
        <w:tblLook w:val="04A0" w:firstRow="1" w:lastRow="0" w:firstColumn="1" w:lastColumn="0" w:noHBand="0" w:noVBand="1"/>
      </w:tblPr>
      <w:tblGrid>
        <w:gridCol w:w="522"/>
        <w:gridCol w:w="3969"/>
        <w:gridCol w:w="1560"/>
        <w:gridCol w:w="1160"/>
      </w:tblGrid>
      <w:tr w:rsidR="000A58F3" w:rsidRPr="000A58F3" w:rsidTr="000A58F3">
        <w:tc>
          <w:tcPr>
            <w:tcW w:w="522" w:type="dxa"/>
            <w:shd w:val="clear" w:color="auto" w:fill="D9D9D9"/>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No.</w:t>
            </w:r>
          </w:p>
        </w:tc>
        <w:tc>
          <w:tcPr>
            <w:tcW w:w="3969"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 of Learning Interest</w:t>
            </w:r>
          </w:p>
        </w:tc>
        <w:tc>
          <w:tcPr>
            <w:tcW w:w="1560"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Sum of learning participants</w:t>
            </w:r>
          </w:p>
        </w:tc>
        <w:tc>
          <w:tcPr>
            <w:tcW w:w="1127"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Percentage (%)</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4"/>
                <w:szCs w:val="24"/>
              </w:rPr>
            </w:pPr>
            <w:r w:rsidRPr="000A58F3">
              <w:rPr>
                <w:rFonts w:ascii="Times New Roman" w:hAnsi="Times New Roman" w:cs="Times New Roman"/>
                <w:sz w:val="24"/>
                <w:szCs w:val="24"/>
              </w:rPr>
              <w:t>1</w:t>
            </w:r>
          </w:p>
        </w:tc>
        <w:tc>
          <w:tcPr>
            <w:tcW w:w="3969" w:type="dxa"/>
          </w:tcPr>
          <w:p w:rsidR="000A58F3" w:rsidRPr="000A58F3" w:rsidRDefault="000A58F3" w:rsidP="000A58F3">
            <w:pPr>
              <w:jc w:val="both"/>
              <w:rPr>
                <w:rFonts w:ascii="Times New Roman" w:hAnsi="Times New Roman" w:cs="Times New Roman"/>
                <w:sz w:val="24"/>
                <w:szCs w:val="24"/>
              </w:rPr>
            </w:pPr>
            <w:r w:rsidRPr="000A58F3">
              <w:rPr>
                <w:rFonts w:ascii="Times New Roman" w:eastAsia="Times New Roman" w:hAnsi="Times New Roman" w:cs="Times New Roman"/>
                <w:sz w:val="20"/>
                <w:szCs w:val="20"/>
                <w:lang w:val="en"/>
              </w:rPr>
              <w:t>Diligent  in learning;</w:t>
            </w:r>
          </w:p>
        </w:tc>
        <w:tc>
          <w:tcPr>
            <w:tcW w:w="1560"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25</w:t>
            </w:r>
          </w:p>
        </w:tc>
        <w:tc>
          <w:tcPr>
            <w:tcW w:w="1127"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78%</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4"/>
                <w:szCs w:val="24"/>
              </w:rPr>
            </w:pPr>
            <w:r w:rsidRPr="000A58F3">
              <w:rPr>
                <w:rFonts w:ascii="Times New Roman" w:hAnsi="Times New Roman" w:cs="Times New Roman"/>
                <w:sz w:val="24"/>
                <w:szCs w:val="24"/>
              </w:rPr>
              <w:t>2</w:t>
            </w:r>
          </w:p>
        </w:tc>
        <w:tc>
          <w:tcPr>
            <w:tcW w:w="3969" w:type="dxa"/>
          </w:tcPr>
          <w:p w:rsidR="000A58F3" w:rsidRPr="000A58F3" w:rsidRDefault="000A58F3" w:rsidP="000A58F3">
            <w:pPr>
              <w:jc w:val="both"/>
              <w:rPr>
                <w:rFonts w:ascii="Times New Roman" w:hAnsi="Times New Roman" w:cs="Times New Roman"/>
                <w:sz w:val="24"/>
                <w:szCs w:val="24"/>
              </w:rPr>
            </w:pPr>
            <w:r w:rsidRPr="000A58F3">
              <w:rPr>
                <w:rFonts w:ascii="Times New Roman" w:eastAsia="Times New Roman" w:hAnsi="Times New Roman" w:cs="Times New Roman"/>
                <w:sz w:val="20"/>
                <w:szCs w:val="20"/>
                <w:lang w:val="en"/>
              </w:rPr>
              <w:t>Tough in learning;</w:t>
            </w:r>
          </w:p>
        </w:tc>
        <w:tc>
          <w:tcPr>
            <w:tcW w:w="1560"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20</w:t>
            </w:r>
          </w:p>
        </w:tc>
        <w:tc>
          <w:tcPr>
            <w:tcW w:w="1127"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62,5%</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4"/>
                <w:szCs w:val="24"/>
              </w:rPr>
            </w:pPr>
            <w:r w:rsidRPr="000A58F3">
              <w:rPr>
                <w:rFonts w:ascii="Times New Roman" w:hAnsi="Times New Roman" w:cs="Times New Roman"/>
                <w:sz w:val="24"/>
                <w:szCs w:val="24"/>
              </w:rPr>
              <w:t>3</w:t>
            </w:r>
          </w:p>
        </w:tc>
        <w:tc>
          <w:tcPr>
            <w:tcW w:w="3969" w:type="dxa"/>
          </w:tcPr>
          <w:p w:rsidR="000A58F3" w:rsidRPr="000A58F3" w:rsidRDefault="000A58F3" w:rsidP="000A58F3">
            <w:pPr>
              <w:jc w:val="both"/>
              <w:rPr>
                <w:rFonts w:ascii="Times New Roman" w:hAnsi="Times New Roman" w:cs="Times New Roman"/>
                <w:sz w:val="24"/>
                <w:szCs w:val="24"/>
              </w:rPr>
            </w:pPr>
            <w:r w:rsidRPr="000A58F3">
              <w:rPr>
                <w:rFonts w:ascii="Times New Roman" w:eastAsia="Times New Roman" w:hAnsi="Times New Roman" w:cs="Times New Roman"/>
                <w:sz w:val="20"/>
                <w:szCs w:val="20"/>
                <w:lang w:val="en"/>
              </w:rPr>
              <w:t>Diligent in doing tasks;</w:t>
            </w:r>
          </w:p>
        </w:tc>
        <w:tc>
          <w:tcPr>
            <w:tcW w:w="1560"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20</w:t>
            </w:r>
          </w:p>
        </w:tc>
        <w:tc>
          <w:tcPr>
            <w:tcW w:w="1127"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62,5%</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4"/>
                <w:szCs w:val="24"/>
              </w:rPr>
            </w:pPr>
            <w:r w:rsidRPr="000A58F3">
              <w:rPr>
                <w:rFonts w:ascii="Times New Roman" w:hAnsi="Times New Roman" w:cs="Times New Roman"/>
                <w:sz w:val="24"/>
                <w:szCs w:val="24"/>
              </w:rPr>
              <w:t>4</w:t>
            </w:r>
          </w:p>
        </w:tc>
        <w:tc>
          <w:tcPr>
            <w:tcW w:w="3969" w:type="dxa"/>
          </w:tcPr>
          <w:p w:rsidR="000A58F3" w:rsidRPr="000A58F3" w:rsidRDefault="000A58F3" w:rsidP="000A58F3">
            <w:pPr>
              <w:jc w:val="both"/>
              <w:rPr>
                <w:rFonts w:ascii="Times New Roman" w:eastAsia="Times New Roman" w:hAnsi="Times New Roman" w:cs="Times New Roman"/>
                <w:sz w:val="20"/>
                <w:szCs w:val="20"/>
                <w:lang w:val="en"/>
              </w:rPr>
            </w:pPr>
            <w:r w:rsidRPr="000A58F3">
              <w:rPr>
                <w:rFonts w:ascii="Times New Roman" w:eastAsia="Times New Roman" w:hAnsi="Times New Roman" w:cs="Times New Roman"/>
                <w:sz w:val="20"/>
                <w:szCs w:val="20"/>
                <w:lang w:val="en"/>
              </w:rPr>
              <w:t>Have a study schedule; and</w:t>
            </w:r>
          </w:p>
        </w:tc>
        <w:tc>
          <w:tcPr>
            <w:tcW w:w="1560"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16</w:t>
            </w:r>
          </w:p>
        </w:tc>
        <w:tc>
          <w:tcPr>
            <w:tcW w:w="1127"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50%</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4"/>
                <w:szCs w:val="24"/>
              </w:rPr>
            </w:pPr>
            <w:r w:rsidRPr="000A58F3">
              <w:rPr>
                <w:rFonts w:ascii="Times New Roman" w:hAnsi="Times New Roman" w:cs="Times New Roman"/>
                <w:sz w:val="24"/>
                <w:szCs w:val="24"/>
              </w:rPr>
              <w:t>5</w:t>
            </w:r>
          </w:p>
        </w:tc>
        <w:tc>
          <w:tcPr>
            <w:tcW w:w="3969" w:type="dxa"/>
          </w:tcPr>
          <w:p w:rsidR="000A58F3" w:rsidRPr="000A58F3" w:rsidRDefault="000A58F3" w:rsidP="000A58F3">
            <w:pPr>
              <w:jc w:val="both"/>
              <w:rPr>
                <w:rFonts w:ascii="Times New Roman" w:hAnsi="Times New Roman" w:cs="Times New Roman"/>
                <w:sz w:val="24"/>
                <w:szCs w:val="24"/>
              </w:rPr>
            </w:pPr>
            <w:r w:rsidRPr="000A58F3">
              <w:rPr>
                <w:rFonts w:ascii="Times New Roman" w:eastAsia="Times New Roman" w:hAnsi="Times New Roman" w:cs="Times New Roman"/>
                <w:sz w:val="20"/>
                <w:szCs w:val="20"/>
                <w:lang w:val="en"/>
              </w:rPr>
              <w:t>Discipline in learning.</w:t>
            </w:r>
          </w:p>
        </w:tc>
        <w:tc>
          <w:tcPr>
            <w:tcW w:w="1560"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25</w:t>
            </w:r>
          </w:p>
        </w:tc>
        <w:tc>
          <w:tcPr>
            <w:tcW w:w="1127" w:type="dxa"/>
          </w:tcPr>
          <w:p w:rsidR="000A58F3" w:rsidRPr="000A58F3" w:rsidRDefault="000A58F3" w:rsidP="000A58F3">
            <w:pPr>
              <w:jc w:val="center"/>
              <w:rPr>
                <w:rFonts w:ascii="Times New Roman" w:hAnsi="Times New Roman" w:cs="Times New Roman"/>
                <w:sz w:val="24"/>
                <w:szCs w:val="24"/>
              </w:rPr>
            </w:pPr>
            <w:r w:rsidRPr="000A58F3">
              <w:rPr>
                <w:rFonts w:ascii="Times New Roman" w:hAnsi="Times New Roman" w:cs="Times New Roman"/>
                <w:sz w:val="24"/>
                <w:szCs w:val="24"/>
              </w:rPr>
              <w:t>78%</w:t>
            </w:r>
          </w:p>
        </w:tc>
      </w:tr>
      <w:tr w:rsidR="000A58F3" w:rsidRPr="000A58F3" w:rsidTr="001C1450">
        <w:tc>
          <w:tcPr>
            <w:tcW w:w="522" w:type="dxa"/>
          </w:tcPr>
          <w:p w:rsidR="000A58F3" w:rsidRPr="000A58F3" w:rsidRDefault="000A58F3" w:rsidP="000A58F3">
            <w:pPr>
              <w:jc w:val="both"/>
              <w:rPr>
                <w:rFonts w:ascii="Times New Roman" w:hAnsi="Times New Roman" w:cs="Times New Roman"/>
                <w:b/>
                <w:sz w:val="24"/>
                <w:szCs w:val="24"/>
              </w:rPr>
            </w:pPr>
          </w:p>
        </w:tc>
        <w:tc>
          <w:tcPr>
            <w:tcW w:w="3969" w:type="dxa"/>
          </w:tcPr>
          <w:p w:rsidR="000A58F3" w:rsidRPr="000A58F3" w:rsidRDefault="000A58F3" w:rsidP="000A58F3">
            <w:pPr>
              <w:jc w:val="both"/>
              <w:rPr>
                <w:rFonts w:ascii="Times New Roman" w:eastAsia="Times New Roman" w:hAnsi="Times New Roman" w:cs="Times New Roman"/>
                <w:b/>
                <w:sz w:val="20"/>
                <w:szCs w:val="20"/>
                <w:lang w:val="en"/>
              </w:rPr>
            </w:pPr>
            <w:r w:rsidRPr="000A58F3">
              <w:rPr>
                <w:rFonts w:ascii="Times New Roman" w:eastAsia="Times New Roman" w:hAnsi="Times New Roman" w:cs="Times New Roman"/>
                <w:b/>
                <w:sz w:val="20"/>
                <w:szCs w:val="20"/>
                <w:lang w:val="en"/>
              </w:rPr>
              <w:t xml:space="preserve">Total Average </w:t>
            </w:r>
          </w:p>
        </w:tc>
        <w:tc>
          <w:tcPr>
            <w:tcW w:w="1560" w:type="dxa"/>
          </w:tcPr>
          <w:p w:rsidR="000A58F3" w:rsidRPr="000A58F3" w:rsidRDefault="000A58F3" w:rsidP="000A58F3">
            <w:pPr>
              <w:jc w:val="center"/>
              <w:rPr>
                <w:rFonts w:ascii="Times New Roman" w:hAnsi="Times New Roman" w:cs="Times New Roman"/>
                <w:b/>
                <w:sz w:val="24"/>
                <w:szCs w:val="24"/>
              </w:rPr>
            </w:pPr>
            <w:r w:rsidRPr="000A58F3">
              <w:rPr>
                <w:rFonts w:ascii="Times New Roman" w:hAnsi="Times New Roman" w:cs="Times New Roman"/>
                <w:b/>
                <w:sz w:val="24"/>
                <w:szCs w:val="24"/>
              </w:rPr>
              <w:t>21</w:t>
            </w:r>
          </w:p>
        </w:tc>
        <w:tc>
          <w:tcPr>
            <w:tcW w:w="1127" w:type="dxa"/>
          </w:tcPr>
          <w:p w:rsidR="000A58F3" w:rsidRPr="000A58F3" w:rsidRDefault="000A58F3" w:rsidP="000A58F3">
            <w:pPr>
              <w:jc w:val="center"/>
              <w:rPr>
                <w:rFonts w:ascii="Times New Roman" w:hAnsi="Times New Roman" w:cs="Times New Roman"/>
                <w:b/>
                <w:sz w:val="24"/>
                <w:szCs w:val="24"/>
              </w:rPr>
            </w:pPr>
            <w:r w:rsidRPr="000A58F3">
              <w:rPr>
                <w:rFonts w:ascii="Times New Roman" w:hAnsi="Times New Roman" w:cs="Times New Roman"/>
                <w:b/>
                <w:sz w:val="24"/>
                <w:szCs w:val="24"/>
              </w:rPr>
              <w:t>66%</w:t>
            </w:r>
          </w:p>
        </w:tc>
      </w:tr>
    </w:tbl>
    <w:p w:rsidR="000A58F3" w:rsidRPr="000A58F3" w:rsidRDefault="000A58F3" w:rsidP="000A58F3">
      <w:pPr>
        <w:spacing w:after="0" w:line="240" w:lineRule="auto"/>
        <w:jc w:val="center"/>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sz w:val="24"/>
          <w:szCs w:val="24"/>
          <w:lang w:val="en-US" w:eastAsia="en-US"/>
        </w:rPr>
      </w:pPr>
    </w:p>
    <w:p w:rsidR="000A58F3" w:rsidRPr="000A58F3" w:rsidRDefault="000A58F3" w:rsidP="000A58F3">
      <w:pPr>
        <w:spacing w:after="0" w:line="240" w:lineRule="auto"/>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Tabel 4. Indicators of Motivation</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tbl>
      <w:tblPr>
        <w:tblStyle w:val="TableGrid7"/>
        <w:tblW w:w="0" w:type="auto"/>
        <w:tblInd w:w="720" w:type="dxa"/>
        <w:tblLook w:val="04A0" w:firstRow="1" w:lastRow="0" w:firstColumn="1" w:lastColumn="0" w:noHBand="0" w:noVBand="1"/>
      </w:tblPr>
      <w:tblGrid>
        <w:gridCol w:w="522"/>
        <w:gridCol w:w="3969"/>
        <w:gridCol w:w="1560"/>
        <w:gridCol w:w="1160"/>
      </w:tblGrid>
      <w:tr w:rsidR="000A58F3" w:rsidRPr="000A58F3" w:rsidTr="000A58F3">
        <w:tc>
          <w:tcPr>
            <w:tcW w:w="522" w:type="dxa"/>
            <w:shd w:val="clear" w:color="auto" w:fill="D9D9D9"/>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No.</w:t>
            </w:r>
          </w:p>
        </w:tc>
        <w:tc>
          <w:tcPr>
            <w:tcW w:w="3969"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 of Motivation</w:t>
            </w:r>
          </w:p>
        </w:tc>
        <w:tc>
          <w:tcPr>
            <w:tcW w:w="1560"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Sum of learning participants</w:t>
            </w:r>
          </w:p>
        </w:tc>
        <w:tc>
          <w:tcPr>
            <w:tcW w:w="1127"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Percentage (%)</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1</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Diligent in learning;</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16</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50%</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2</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Tough in learning;</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10</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31%</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3</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Diligent in doing tasks;</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32</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100%</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4</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Have a study schedule;</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15</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49%</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5</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Discipline in learning.</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32</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100%</w:t>
            </w:r>
          </w:p>
        </w:tc>
      </w:tr>
      <w:tr w:rsidR="000A58F3" w:rsidRPr="000A58F3" w:rsidTr="001C1450">
        <w:tc>
          <w:tcPr>
            <w:tcW w:w="522" w:type="dxa"/>
          </w:tcPr>
          <w:p w:rsidR="000A58F3" w:rsidRPr="000A58F3" w:rsidRDefault="000A58F3" w:rsidP="000A58F3">
            <w:pPr>
              <w:jc w:val="both"/>
              <w:rPr>
                <w:rFonts w:ascii="Times New Roman" w:hAnsi="Times New Roman" w:cs="Times New Roman"/>
                <w:b/>
                <w:sz w:val="20"/>
                <w:szCs w:val="20"/>
              </w:rPr>
            </w:pPr>
          </w:p>
        </w:tc>
        <w:tc>
          <w:tcPr>
            <w:tcW w:w="3969" w:type="dxa"/>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 xml:space="preserve">Total Average </w:t>
            </w:r>
          </w:p>
        </w:tc>
        <w:tc>
          <w:tcPr>
            <w:tcW w:w="156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21</w:t>
            </w:r>
          </w:p>
        </w:tc>
        <w:tc>
          <w:tcPr>
            <w:tcW w:w="1127"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66%</w:t>
            </w:r>
          </w:p>
        </w:tc>
      </w:tr>
    </w:tbl>
    <w:p w:rsidR="000A58F3" w:rsidRPr="000A58F3" w:rsidRDefault="000A58F3" w:rsidP="000A58F3">
      <w:pPr>
        <w:spacing w:after="0" w:line="240" w:lineRule="auto"/>
        <w:ind w:left="720"/>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p w:rsidR="000A58F3" w:rsidRPr="000A58F3" w:rsidRDefault="000A58F3" w:rsidP="000A58F3">
      <w:pPr>
        <w:spacing w:after="16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Tabel 5. Indicators of Intelligence</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tbl>
      <w:tblPr>
        <w:tblStyle w:val="TableGrid7"/>
        <w:tblW w:w="0" w:type="auto"/>
        <w:tblInd w:w="720" w:type="dxa"/>
        <w:tblLook w:val="04A0" w:firstRow="1" w:lastRow="0" w:firstColumn="1" w:lastColumn="0" w:noHBand="0" w:noVBand="1"/>
      </w:tblPr>
      <w:tblGrid>
        <w:gridCol w:w="570"/>
        <w:gridCol w:w="3969"/>
        <w:gridCol w:w="1560"/>
        <w:gridCol w:w="1160"/>
      </w:tblGrid>
      <w:tr w:rsidR="000A58F3" w:rsidRPr="000A58F3" w:rsidTr="000A58F3">
        <w:tc>
          <w:tcPr>
            <w:tcW w:w="570" w:type="dxa"/>
            <w:shd w:val="clear" w:color="auto" w:fill="D9D9D9"/>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No.</w:t>
            </w:r>
          </w:p>
        </w:tc>
        <w:tc>
          <w:tcPr>
            <w:tcW w:w="3969"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 xml:space="preserve">Indicators of Intelligence </w:t>
            </w:r>
          </w:p>
        </w:tc>
        <w:tc>
          <w:tcPr>
            <w:tcW w:w="1560"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Sum of learning participants</w:t>
            </w:r>
          </w:p>
        </w:tc>
        <w:tc>
          <w:tcPr>
            <w:tcW w:w="1160"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Percentage (%)</w:t>
            </w:r>
          </w:p>
        </w:tc>
      </w:tr>
      <w:tr w:rsidR="000A58F3" w:rsidRPr="000A58F3" w:rsidTr="001C1450">
        <w:tc>
          <w:tcPr>
            <w:tcW w:w="570"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1</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 xml:space="preserve">The way students capture lessons; </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6</w:t>
            </w:r>
          </w:p>
        </w:tc>
        <w:tc>
          <w:tcPr>
            <w:tcW w:w="11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19%</w:t>
            </w:r>
          </w:p>
        </w:tc>
      </w:tr>
      <w:tr w:rsidR="000A58F3" w:rsidRPr="000A58F3" w:rsidTr="001C1450">
        <w:tc>
          <w:tcPr>
            <w:tcW w:w="570"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2</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The way students understand lessons;</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5</w:t>
            </w:r>
          </w:p>
        </w:tc>
        <w:tc>
          <w:tcPr>
            <w:tcW w:w="11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16%</w:t>
            </w:r>
          </w:p>
        </w:tc>
      </w:tr>
      <w:tr w:rsidR="000A58F3" w:rsidRPr="000A58F3" w:rsidTr="001C1450">
        <w:tc>
          <w:tcPr>
            <w:tcW w:w="570"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3</w:t>
            </w:r>
          </w:p>
        </w:tc>
        <w:tc>
          <w:tcPr>
            <w:tcW w:w="3969" w:type="dxa"/>
          </w:tcPr>
          <w:p w:rsidR="000A58F3" w:rsidRPr="000A58F3" w:rsidRDefault="000A58F3" w:rsidP="000A58F3">
            <w:pPr>
              <w:jc w:val="both"/>
              <w:rPr>
                <w:rFonts w:ascii="Times New Roman" w:hAnsi="Times New Roman" w:cs="Times New Roman"/>
                <w:b/>
                <w:sz w:val="20"/>
                <w:szCs w:val="20"/>
              </w:rPr>
            </w:pPr>
            <w:r w:rsidRPr="000A58F3">
              <w:rPr>
                <w:rFonts w:ascii="Times New Roman" w:eastAsia="Times New Roman" w:hAnsi="Times New Roman" w:cs="Times New Roman"/>
                <w:sz w:val="20"/>
                <w:szCs w:val="20"/>
                <w:lang w:val="en"/>
              </w:rPr>
              <w:t>The way they explain the subject matter they learned to other fellow students, as well as to the teacher.</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2</w:t>
            </w:r>
          </w:p>
        </w:tc>
        <w:tc>
          <w:tcPr>
            <w:tcW w:w="11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6%</w:t>
            </w:r>
          </w:p>
        </w:tc>
      </w:tr>
      <w:tr w:rsidR="000A58F3" w:rsidRPr="000A58F3" w:rsidTr="001C1450">
        <w:tc>
          <w:tcPr>
            <w:tcW w:w="570" w:type="dxa"/>
          </w:tcPr>
          <w:p w:rsidR="000A58F3" w:rsidRPr="000A58F3" w:rsidRDefault="000A58F3" w:rsidP="000A58F3">
            <w:pPr>
              <w:jc w:val="both"/>
              <w:rPr>
                <w:rFonts w:ascii="Times New Roman" w:hAnsi="Times New Roman" w:cs="Times New Roman"/>
                <w:b/>
                <w:sz w:val="20"/>
                <w:szCs w:val="20"/>
              </w:rPr>
            </w:pPr>
          </w:p>
        </w:tc>
        <w:tc>
          <w:tcPr>
            <w:tcW w:w="3969" w:type="dxa"/>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 xml:space="preserve">Total Average </w:t>
            </w:r>
          </w:p>
        </w:tc>
        <w:tc>
          <w:tcPr>
            <w:tcW w:w="156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4</w:t>
            </w:r>
          </w:p>
        </w:tc>
        <w:tc>
          <w:tcPr>
            <w:tcW w:w="116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13%</w:t>
            </w:r>
          </w:p>
        </w:tc>
      </w:tr>
    </w:tbl>
    <w:p w:rsidR="000A58F3" w:rsidRPr="000A58F3" w:rsidRDefault="000A58F3" w:rsidP="000A58F3">
      <w:pPr>
        <w:spacing w:after="0" w:line="240" w:lineRule="auto"/>
        <w:ind w:left="720"/>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ind w:left="720"/>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Tabel 6. Indicators of Activities</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tbl>
      <w:tblPr>
        <w:tblStyle w:val="TableGrid7"/>
        <w:tblW w:w="0" w:type="auto"/>
        <w:tblInd w:w="720" w:type="dxa"/>
        <w:tblLook w:val="04A0" w:firstRow="1" w:lastRow="0" w:firstColumn="1" w:lastColumn="0" w:noHBand="0" w:noVBand="1"/>
      </w:tblPr>
      <w:tblGrid>
        <w:gridCol w:w="522"/>
        <w:gridCol w:w="3969"/>
        <w:gridCol w:w="1560"/>
        <w:gridCol w:w="1160"/>
      </w:tblGrid>
      <w:tr w:rsidR="000A58F3" w:rsidRPr="000A58F3" w:rsidTr="000A58F3">
        <w:trPr>
          <w:trHeight w:val="505"/>
        </w:trPr>
        <w:tc>
          <w:tcPr>
            <w:tcW w:w="522" w:type="dxa"/>
            <w:shd w:val="clear" w:color="auto" w:fill="D9D9D9"/>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No.</w:t>
            </w:r>
          </w:p>
        </w:tc>
        <w:tc>
          <w:tcPr>
            <w:tcW w:w="3969"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Indicators of Activities</w:t>
            </w:r>
          </w:p>
        </w:tc>
        <w:tc>
          <w:tcPr>
            <w:tcW w:w="1560"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Sum of learning participants</w:t>
            </w:r>
          </w:p>
        </w:tc>
        <w:tc>
          <w:tcPr>
            <w:tcW w:w="1127"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Percentage (%)</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1</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Activeness in participating in learning activities;</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8</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25%</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2</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Activeness in finding reference;</w:t>
            </w:r>
          </w:p>
          <w:p w:rsidR="000A58F3" w:rsidRPr="000A58F3" w:rsidRDefault="000A58F3" w:rsidP="000A58F3">
            <w:pPr>
              <w:jc w:val="both"/>
              <w:rPr>
                <w:rFonts w:ascii="Times New Roman" w:hAnsi="Times New Roman" w:cs="Times New Roman"/>
                <w:sz w:val="20"/>
                <w:szCs w:val="20"/>
              </w:rPr>
            </w:pP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16</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50%</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3</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eastAsia="Times New Roman" w:hAnsi="Times New Roman" w:cs="Times New Roman"/>
                <w:sz w:val="20"/>
                <w:szCs w:val="20"/>
                <w:lang w:val="en"/>
              </w:rPr>
              <w:t>Activeness in asking the teacher;</w:t>
            </w:r>
          </w:p>
          <w:p w:rsidR="000A58F3" w:rsidRPr="000A58F3" w:rsidRDefault="000A58F3" w:rsidP="000A58F3">
            <w:pPr>
              <w:jc w:val="both"/>
              <w:rPr>
                <w:rFonts w:ascii="Times New Roman" w:hAnsi="Times New Roman" w:cs="Times New Roman"/>
                <w:sz w:val="20"/>
                <w:szCs w:val="20"/>
              </w:rPr>
            </w:pP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9</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28%</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p>
        </w:tc>
        <w:tc>
          <w:tcPr>
            <w:tcW w:w="3969" w:type="dxa"/>
          </w:tcPr>
          <w:p w:rsidR="000A58F3" w:rsidRPr="000A58F3" w:rsidRDefault="000A58F3" w:rsidP="000A58F3">
            <w:pPr>
              <w:jc w:val="both"/>
              <w:rPr>
                <w:rFonts w:ascii="Times New Roman" w:eastAsia="Times New Roman" w:hAnsi="Times New Roman" w:cs="Times New Roman"/>
                <w:sz w:val="20"/>
                <w:szCs w:val="20"/>
                <w:lang w:val="en"/>
              </w:rPr>
            </w:pPr>
            <w:r w:rsidRPr="000A58F3">
              <w:rPr>
                <w:rFonts w:ascii="Times New Roman" w:hAnsi="Times New Roman" w:cs="Times New Roman"/>
                <w:sz w:val="20"/>
                <w:szCs w:val="20"/>
              </w:rPr>
              <w:t>Act</w:t>
            </w:r>
            <w:r w:rsidRPr="000A58F3">
              <w:rPr>
                <w:rFonts w:ascii="Times New Roman" w:eastAsia="Times New Roman" w:hAnsi="Times New Roman" w:cs="Times New Roman"/>
                <w:sz w:val="20"/>
                <w:szCs w:val="20"/>
                <w:lang w:val="en"/>
              </w:rPr>
              <w:t>ivness  in practice</w:t>
            </w:r>
          </w:p>
          <w:p w:rsidR="000A58F3" w:rsidRPr="000A58F3" w:rsidRDefault="000A58F3" w:rsidP="000A58F3">
            <w:pPr>
              <w:jc w:val="both"/>
              <w:rPr>
                <w:rFonts w:ascii="Times New Roman" w:hAnsi="Times New Roman" w:cs="Times New Roman"/>
                <w:sz w:val="20"/>
                <w:szCs w:val="20"/>
              </w:rPr>
            </w:pPr>
          </w:p>
        </w:tc>
        <w:tc>
          <w:tcPr>
            <w:tcW w:w="1560" w:type="dxa"/>
          </w:tcPr>
          <w:p w:rsidR="000A58F3" w:rsidRPr="000A58F3" w:rsidRDefault="000A58F3" w:rsidP="000A58F3">
            <w:pPr>
              <w:jc w:val="center"/>
              <w:rPr>
                <w:rFonts w:ascii="Times New Roman" w:hAnsi="Times New Roman" w:cs="Times New Roman"/>
                <w:sz w:val="20"/>
                <w:szCs w:val="20"/>
              </w:rPr>
            </w:pPr>
          </w:p>
        </w:tc>
        <w:tc>
          <w:tcPr>
            <w:tcW w:w="1127" w:type="dxa"/>
          </w:tcPr>
          <w:p w:rsidR="000A58F3" w:rsidRPr="000A58F3" w:rsidRDefault="000A58F3" w:rsidP="000A58F3">
            <w:pPr>
              <w:jc w:val="center"/>
              <w:rPr>
                <w:rFonts w:ascii="Times New Roman" w:hAnsi="Times New Roman" w:cs="Times New Roman"/>
                <w:sz w:val="20"/>
                <w:szCs w:val="20"/>
              </w:rPr>
            </w:pPr>
          </w:p>
        </w:tc>
      </w:tr>
      <w:tr w:rsidR="000A58F3" w:rsidRPr="000A58F3" w:rsidTr="001C1450">
        <w:tc>
          <w:tcPr>
            <w:tcW w:w="522" w:type="dxa"/>
          </w:tcPr>
          <w:p w:rsidR="000A58F3" w:rsidRPr="000A58F3" w:rsidRDefault="000A58F3" w:rsidP="000A58F3">
            <w:pPr>
              <w:jc w:val="both"/>
              <w:rPr>
                <w:rFonts w:ascii="Times New Roman" w:hAnsi="Times New Roman" w:cs="Times New Roman"/>
                <w:b/>
                <w:sz w:val="20"/>
                <w:szCs w:val="20"/>
              </w:rPr>
            </w:pPr>
          </w:p>
        </w:tc>
        <w:tc>
          <w:tcPr>
            <w:tcW w:w="3969" w:type="dxa"/>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 xml:space="preserve">Total Average </w:t>
            </w:r>
          </w:p>
        </w:tc>
        <w:tc>
          <w:tcPr>
            <w:tcW w:w="156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11</w:t>
            </w:r>
          </w:p>
        </w:tc>
        <w:tc>
          <w:tcPr>
            <w:tcW w:w="1127"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34%</w:t>
            </w:r>
          </w:p>
        </w:tc>
      </w:tr>
    </w:tbl>
    <w:p w:rsidR="000A58F3" w:rsidRPr="000A58F3" w:rsidRDefault="000A58F3" w:rsidP="000A58F3">
      <w:pPr>
        <w:spacing w:after="0" w:line="240" w:lineRule="auto"/>
        <w:ind w:left="720"/>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ind w:left="720"/>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ind w:left="720"/>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contextualSpacing/>
        <w:jc w:val="both"/>
        <w:rPr>
          <w:rFonts w:ascii="Times New Roman" w:eastAsia="Calibri" w:hAnsi="Times New Roman" w:cs="Times New Roman"/>
          <w:sz w:val="20"/>
          <w:szCs w:val="20"/>
          <w:lang w:val="en-US" w:eastAsia="en-US"/>
        </w:rPr>
      </w:pPr>
    </w:p>
    <w:p w:rsidR="000A58F3" w:rsidRPr="000A58F3" w:rsidRDefault="000A58F3" w:rsidP="000A58F3">
      <w:pPr>
        <w:spacing w:after="0" w:line="240" w:lineRule="auto"/>
        <w:jc w:val="center"/>
        <w:rPr>
          <w:rFonts w:ascii="Times New Roman" w:eastAsia="Calibri" w:hAnsi="Times New Roman" w:cs="Times New Roman"/>
          <w:sz w:val="20"/>
          <w:szCs w:val="20"/>
          <w:lang w:val="en-US" w:eastAsia="en-US"/>
        </w:rPr>
      </w:pP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Tabel 7. Indicators of Psychology Factor</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tbl>
      <w:tblPr>
        <w:tblStyle w:val="TableGrid7"/>
        <w:tblW w:w="0" w:type="auto"/>
        <w:tblInd w:w="720" w:type="dxa"/>
        <w:tblLook w:val="04A0" w:firstRow="1" w:lastRow="0" w:firstColumn="1" w:lastColumn="0" w:noHBand="0" w:noVBand="1"/>
      </w:tblPr>
      <w:tblGrid>
        <w:gridCol w:w="522"/>
        <w:gridCol w:w="3969"/>
        <w:gridCol w:w="1560"/>
        <w:gridCol w:w="1160"/>
      </w:tblGrid>
      <w:tr w:rsidR="000A58F3" w:rsidRPr="000A58F3" w:rsidTr="000A58F3">
        <w:tc>
          <w:tcPr>
            <w:tcW w:w="522" w:type="dxa"/>
            <w:shd w:val="clear" w:color="auto" w:fill="D9D9D9"/>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No.</w:t>
            </w:r>
          </w:p>
        </w:tc>
        <w:tc>
          <w:tcPr>
            <w:tcW w:w="3969"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Indicators of Psychological Factor</w:t>
            </w:r>
          </w:p>
          <w:p w:rsidR="000A58F3" w:rsidRPr="000A58F3" w:rsidRDefault="000A58F3" w:rsidP="000A58F3">
            <w:pPr>
              <w:jc w:val="center"/>
              <w:rPr>
                <w:rFonts w:ascii="Times New Roman" w:hAnsi="Times New Roman" w:cs="Times New Roman"/>
                <w:b/>
                <w:sz w:val="20"/>
                <w:szCs w:val="20"/>
              </w:rPr>
            </w:pPr>
          </w:p>
        </w:tc>
        <w:tc>
          <w:tcPr>
            <w:tcW w:w="1560"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Sum of learning participants</w:t>
            </w:r>
          </w:p>
        </w:tc>
        <w:tc>
          <w:tcPr>
            <w:tcW w:w="1127" w:type="dxa"/>
            <w:shd w:val="clear" w:color="auto" w:fill="D9D9D9"/>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Percentage (%)</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1</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Indicator of Learning Interest</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21</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66%</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 xml:space="preserve"> </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 xml:space="preserve">Indicator of Motivation </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21</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66%</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3</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 xml:space="preserve">Indicators of Intelligence </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4</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13%</w:t>
            </w:r>
          </w:p>
        </w:tc>
      </w:tr>
      <w:tr w:rsidR="000A58F3" w:rsidRPr="000A58F3" w:rsidTr="001C1450">
        <w:tc>
          <w:tcPr>
            <w:tcW w:w="522"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4</w:t>
            </w:r>
          </w:p>
        </w:tc>
        <w:tc>
          <w:tcPr>
            <w:tcW w:w="3969" w:type="dxa"/>
          </w:tcPr>
          <w:p w:rsidR="000A58F3" w:rsidRPr="000A58F3" w:rsidRDefault="000A58F3" w:rsidP="000A58F3">
            <w:pPr>
              <w:jc w:val="both"/>
              <w:rPr>
                <w:rFonts w:ascii="Times New Roman" w:hAnsi="Times New Roman" w:cs="Times New Roman"/>
                <w:sz w:val="20"/>
                <w:szCs w:val="20"/>
              </w:rPr>
            </w:pPr>
            <w:r w:rsidRPr="000A58F3">
              <w:rPr>
                <w:rFonts w:ascii="Times New Roman" w:hAnsi="Times New Roman" w:cs="Times New Roman"/>
                <w:sz w:val="20"/>
                <w:szCs w:val="20"/>
              </w:rPr>
              <w:t xml:space="preserve">Indicators of Activities </w:t>
            </w:r>
          </w:p>
        </w:tc>
        <w:tc>
          <w:tcPr>
            <w:tcW w:w="1560"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11</w:t>
            </w:r>
          </w:p>
        </w:tc>
        <w:tc>
          <w:tcPr>
            <w:tcW w:w="1127" w:type="dxa"/>
          </w:tcPr>
          <w:p w:rsidR="000A58F3" w:rsidRPr="000A58F3" w:rsidRDefault="000A58F3" w:rsidP="000A58F3">
            <w:pPr>
              <w:jc w:val="center"/>
              <w:rPr>
                <w:rFonts w:ascii="Times New Roman" w:hAnsi="Times New Roman" w:cs="Times New Roman"/>
                <w:sz w:val="20"/>
                <w:szCs w:val="20"/>
              </w:rPr>
            </w:pPr>
            <w:r w:rsidRPr="000A58F3">
              <w:rPr>
                <w:rFonts w:ascii="Times New Roman" w:hAnsi="Times New Roman" w:cs="Times New Roman"/>
                <w:sz w:val="20"/>
                <w:szCs w:val="20"/>
              </w:rPr>
              <w:t>34</w:t>
            </w:r>
          </w:p>
        </w:tc>
      </w:tr>
      <w:tr w:rsidR="000A58F3" w:rsidRPr="000A58F3" w:rsidTr="001C1450">
        <w:tc>
          <w:tcPr>
            <w:tcW w:w="522" w:type="dxa"/>
          </w:tcPr>
          <w:p w:rsidR="000A58F3" w:rsidRPr="000A58F3" w:rsidRDefault="000A58F3" w:rsidP="000A58F3">
            <w:pPr>
              <w:jc w:val="both"/>
              <w:rPr>
                <w:rFonts w:ascii="Times New Roman" w:hAnsi="Times New Roman" w:cs="Times New Roman"/>
                <w:b/>
                <w:sz w:val="20"/>
                <w:szCs w:val="20"/>
              </w:rPr>
            </w:pPr>
          </w:p>
        </w:tc>
        <w:tc>
          <w:tcPr>
            <w:tcW w:w="3969" w:type="dxa"/>
          </w:tcPr>
          <w:p w:rsidR="000A58F3" w:rsidRPr="000A58F3" w:rsidRDefault="000A58F3" w:rsidP="000A58F3">
            <w:pPr>
              <w:jc w:val="both"/>
              <w:rPr>
                <w:rFonts w:ascii="Times New Roman" w:hAnsi="Times New Roman" w:cs="Times New Roman"/>
                <w:b/>
                <w:sz w:val="20"/>
                <w:szCs w:val="20"/>
              </w:rPr>
            </w:pPr>
            <w:r w:rsidRPr="000A58F3">
              <w:rPr>
                <w:rFonts w:ascii="Times New Roman" w:hAnsi="Times New Roman" w:cs="Times New Roman"/>
                <w:b/>
                <w:sz w:val="20"/>
                <w:szCs w:val="20"/>
              </w:rPr>
              <w:t>Total Average</w:t>
            </w:r>
          </w:p>
        </w:tc>
        <w:tc>
          <w:tcPr>
            <w:tcW w:w="1560"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14</w:t>
            </w:r>
          </w:p>
        </w:tc>
        <w:tc>
          <w:tcPr>
            <w:tcW w:w="1127" w:type="dxa"/>
          </w:tcPr>
          <w:p w:rsidR="000A58F3" w:rsidRPr="000A58F3" w:rsidRDefault="000A58F3" w:rsidP="000A58F3">
            <w:pPr>
              <w:jc w:val="center"/>
              <w:rPr>
                <w:rFonts w:ascii="Times New Roman" w:hAnsi="Times New Roman" w:cs="Times New Roman"/>
                <w:b/>
                <w:sz w:val="20"/>
                <w:szCs w:val="20"/>
              </w:rPr>
            </w:pPr>
            <w:r w:rsidRPr="000A58F3">
              <w:rPr>
                <w:rFonts w:ascii="Times New Roman" w:hAnsi="Times New Roman" w:cs="Times New Roman"/>
                <w:b/>
                <w:sz w:val="20"/>
                <w:szCs w:val="20"/>
              </w:rPr>
              <w:t>46%</w:t>
            </w:r>
          </w:p>
        </w:tc>
      </w:tr>
    </w:tbl>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p>
    <w:p w:rsidR="000A58F3" w:rsidRPr="000A58F3" w:rsidRDefault="000A58F3" w:rsidP="000A58F3">
      <w:pPr>
        <w:spacing w:after="0" w:line="360" w:lineRule="auto"/>
        <w:jc w:val="center"/>
        <w:rPr>
          <w:rFonts w:ascii="Times New Roman" w:eastAsia="Calibri" w:hAnsi="Times New Roman" w:cs="Times New Roman"/>
          <w:sz w:val="24"/>
          <w:szCs w:val="24"/>
          <w:lang w:val="en-US" w:eastAsia="en-US"/>
        </w:rPr>
      </w:pPr>
      <w:r w:rsidRPr="000A58F3">
        <w:rPr>
          <w:rFonts w:ascii="Times New Roman" w:eastAsia="Calibri" w:hAnsi="Times New Roman" w:cs="Times New Roman"/>
          <w:noProof/>
          <w:sz w:val="24"/>
          <w:szCs w:val="24"/>
          <w:lang w:val="en-US" w:eastAsia="en-US"/>
        </w:rPr>
        <w:drawing>
          <wp:inline distT="0" distB="0" distL="0" distR="0" wp14:anchorId="06C22295" wp14:editId="60B56DAB">
            <wp:extent cx="3797643" cy="1993557"/>
            <wp:effectExtent l="0" t="0" r="1270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 xml:space="preserve">Gambar 1. Graph of Non Psychological Constrained </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r w:rsidRPr="000A58F3">
        <w:rPr>
          <w:rFonts w:ascii="Times New Roman" w:eastAsia="Calibri" w:hAnsi="Times New Roman" w:cs="Times New Roman"/>
          <w:b/>
          <w:sz w:val="20"/>
          <w:szCs w:val="20"/>
          <w:lang w:val="en-US" w:eastAsia="en-US"/>
        </w:rPr>
        <w:t>Learning Participants</w:t>
      </w:r>
    </w:p>
    <w:p w:rsidR="000A58F3" w:rsidRPr="000A58F3" w:rsidRDefault="000A58F3" w:rsidP="000A58F3">
      <w:pPr>
        <w:spacing w:after="0" w:line="240" w:lineRule="auto"/>
        <w:jc w:val="center"/>
        <w:rPr>
          <w:rFonts w:ascii="Times New Roman" w:eastAsia="Calibri" w:hAnsi="Times New Roman" w:cs="Times New Roman"/>
          <w:b/>
          <w:sz w:val="20"/>
          <w:szCs w:val="20"/>
          <w:lang w:val="en-US" w:eastAsia="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US" w:eastAsia="en-US"/>
        </w:rPr>
      </w:pPr>
      <w:r w:rsidRPr="000A58F3">
        <w:rPr>
          <w:rFonts w:ascii="Times New Roman" w:eastAsia="Times New Roman" w:hAnsi="Times New Roman" w:cs="Times New Roman"/>
          <w:sz w:val="24"/>
          <w:szCs w:val="24"/>
          <w:lang w:val="en" w:eastAsia="en-US"/>
        </w:rPr>
        <w:t>From the findings in the field, it can be explained several things related to the results of research conducted by the author, first related to the situation of PKBM Nugraha Mandiri as the organizer of the "C"  Package Equality Program equivalent to SMA / SMK; the second is related to psychological factors and learning behavior of English learning participants.</w:t>
      </w:r>
    </w:p>
    <w:p w:rsidR="000A58F3" w:rsidRPr="000A58F3" w:rsidRDefault="000A58F3" w:rsidP="000A58F3">
      <w:pPr>
        <w:spacing w:after="0" w:line="240" w:lineRule="auto"/>
        <w:jc w:val="both"/>
        <w:rPr>
          <w:rFonts w:ascii="Times New Roman" w:eastAsia="Times New Roman" w:hAnsi="Times New Roman" w:cs="Times New Roman"/>
          <w:b/>
          <w:i/>
          <w:sz w:val="24"/>
          <w:szCs w:val="24"/>
          <w:lang w:val="en" w:eastAsia="en-US"/>
        </w:rPr>
      </w:pPr>
      <w:r w:rsidRPr="000A58F3">
        <w:rPr>
          <w:rFonts w:ascii="Times New Roman" w:eastAsia="Times New Roman" w:hAnsi="Times New Roman" w:cs="Times New Roman"/>
          <w:b/>
          <w:i/>
          <w:sz w:val="24"/>
          <w:szCs w:val="24"/>
          <w:lang w:val="en" w:eastAsia="en-US"/>
        </w:rPr>
        <w:t>Profile and Learning Activities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US" w:eastAsia="en-US"/>
        </w:rPr>
      </w:pPr>
      <w:r w:rsidRPr="000A58F3">
        <w:rPr>
          <w:rFonts w:ascii="Times New Roman" w:eastAsia="Times New Roman" w:hAnsi="Times New Roman" w:cs="Times New Roman"/>
          <w:sz w:val="24"/>
          <w:szCs w:val="24"/>
          <w:lang w:val="en" w:eastAsia="en-US"/>
        </w:rPr>
        <w:t xml:space="preserve">The profile of PKBM Nugraha Mandiri as the organizer of the </w:t>
      </w:r>
      <w:r w:rsidRPr="000A58F3">
        <w:rPr>
          <w:rFonts w:ascii="Times New Roman" w:eastAsia="Times New Roman" w:hAnsi="Times New Roman" w:cs="Times New Roman"/>
          <w:i/>
          <w:sz w:val="24"/>
          <w:szCs w:val="24"/>
          <w:lang w:val="en" w:eastAsia="en-US"/>
        </w:rPr>
        <w:t xml:space="preserve">"C" Equality Package Program </w:t>
      </w:r>
      <w:r w:rsidRPr="000A58F3">
        <w:rPr>
          <w:rFonts w:ascii="Times New Roman" w:eastAsia="Times New Roman" w:hAnsi="Times New Roman" w:cs="Times New Roman"/>
          <w:sz w:val="24"/>
          <w:szCs w:val="24"/>
          <w:lang w:val="en" w:eastAsia="en-US"/>
        </w:rPr>
        <w:t xml:space="preserve">is well known to the community besides its existence for quite a long time, this institution is very concerned about the problems associated with the establishment of an organization that engages in education, especially non-formal education this is the </w:t>
      </w:r>
      <w:r w:rsidRPr="000A58F3">
        <w:rPr>
          <w:rFonts w:ascii="Times New Roman" w:eastAsia="Times New Roman" w:hAnsi="Times New Roman" w:cs="Times New Roman"/>
          <w:i/>
          <w:sz w:val="24"/>
          <w:szCs w:val="24"/>
          <w:lang w:val="en" w:eastAsia="en-US"/>
        </w:rPr>
        <w:t>Package Learning Group Program</w:t>
      </w:r>
      <w:r w:rsidRPr="000A58F3">
        <w:rPr>
          <w:rFonts w:ascii="Times New Roman" w:eastAsia="Times New Roman" w:hAnsi="Times New Roman" w:cs="Times New Roman"/>
          <w:sz w:val="24"/>
          <w:szCs w:val="24"/>
          <w:lang w:val="en" w:eastAsia="en-US"/>
        </w:rPr>
        <w:t>. Administrative requirements that are sufficiently good are indicated by the existence of a complete institutional profile; good management; complete administrative system; and a complete division of tasks.</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US" w:eastAsia="en-US"/>
        </w:rPr>
      </w:pPr>
      <w:r w:rsidRPr="000A58F3">
        <w:rPr>
          <w:rFonts w:ascii="Times New Roman" w:eastAsia="Times New Roman" w:hAnsi="Times New Roman" w:cs="Times New Roman"/>
          <w:sz w:val="24"/>
          <w:szCs w:val="24"/>
          <w:lang w:val="en" w:eastAsia="en-US"/>
        </w:rPr>
        <w:lastRenderedPageBreak/>
        <w:t>Learning activities at this institution can also be assessed well because the learning time has been arranged neatly, the tutor has a Bachelor qualification (S1) in accordance with the subject matter taught; sufficient learning facilities and infrastructure; good textbooks / modules.</w:t>
      </w:r>
      <w:r w:rsidRPr="000A58F3">
        <w:rPr>
          <w:rFonts w:ascii="Times New Roman" w:eastAsia="Times New Roman" w:hAnsi="Times New Roman" w:cs="Times New Roman"/>
          <w:sz w:val="24"/>
          <w:szCs w:val="24"/>
          <w:lang w:val="en-US" w:eastAsia="en-US"/>
        </w:rPr>
        <w:t xml:space="preserve"> </w:t>
      </w:r>
    </w:p>
    <w:p w:rsidR="000A58F3" w:rsidRPr="000A58F3" w:rsidRDefault="000A58F3" w:rsidP="000A58F3">
      <w:pPr>
        <w:spacing w:after="0" w:line="240" w:lineRule="auto"/>
        <w:jc w:val="both"/>
        <w:rPr>
          <w:rFonts w:ascii="Times New Roman" w:eastAsia="Times New Roman" w:hAnsi="Times New Roman" w:cs="Times New Roman"/>
          <w:b/>
          <w:i/>
          <w:sz w:val="24"/>
          <w:szCs w:val="24"/>
          <w:lang w:val="en" w:eastAsia="en-US"/>
        </w:rPr>
      </w:pPr>
      <w:r w:rsidRPr="000A58F3">
        <w:rPr>
          <w:rFonts w:ascii="Times New Roman" w:eastAsia="Times New Roman" w:hAnsi="Times New Roman" w:cs="Times New Roman"/>
          <w:b/>
          <w:i/>
          <w:sz w:val="24"/>
          <w:szCs w:val="24"/>
          <w:lang w:val="en" w:eastAsia="en-US"/>
        </w:rPr>
        <w:t xml:space="preserve">Psychological Factors and Learning Behavior </w:t>
      </w:r>
    </w:p>
    <w:p w:rsidR="000A58F3" w:rsidRPr="000A58F3" w:rsidRDefault="000A58F3" w:rsidP="000A58F3">
      <w:pPr>
        <w:spacing w:after="0" w:line="240" w:lineRule="auto"/>
        <w:ind w:firstLine="720"/>
        <w:jc w:val="both"/>
        <w:rPr>
          <w:rFonts w:ascii="Times New Roman" w:eastAsia="Times New Roman" w:hAnsi="Times New Roman" w:cs="Times New Roman"/>
          <w:sz w:val="24"/>
          <w:szCs w:val="24"/>
          <w:lang w:val="en-US" w:eastAsia="en-US"/>
        </w:rPr>
      </w:pPr>
      <w:r w:rsidRPr="000A58F3">
        <w:rPr>
          <w:rFonts w:ascii="Times New Roman" w:eastAsia="Times New Roman" w:hAnsi="Times New Roman" w:cs="Times New Roman"/>
          <w:sz w:val="24"/>
          <w:szCs w:val="24"/>
          <w:lang w:val="en" w:eastAsia="en-US"/>
        </w:rPr>
        <w:t xml:space="preserve">The psychological factors in this paper </w:t>
      </w:r>
      <w:proofErr w:type="gramStart"/>
      <w:r w:rsidRPr="000A58F3">
        <w:rPr>
          <w:rFonts w:ascii="Times New Roman" w:eastAsia="Times New Roman" w:hAnsi="Times New Roman" w:cs="Times New Roman"/>
          <w:sz w:val="24"/>
          <w:szCs w:val="24"/>
          <w:lang w:val="en" w:eastAsia="en-US"/>
        </w:rPr>
        <w:t>referred  to</w:t>
      </w:r>
      <w:proofErr w:type="gramEnd"/>
      <w:r w:rsidRPr="000A58F3">
        <w:rPr>
          <w:rFonts w:ascii="Times New Roman" w:eastAsia="Times New Roman" w:hAnsi="Times New Roman" w:cs="Times New Roman"/>
          <w:sz w:val="24"/>
          <w:szCs w:val="24"/>
          <w:lang w:val="en" w:eastAsia="en-US"/>
        </w:rPr>
        <w:t xml:space="preserve"> psychological factors that can influence the learning behavior of the learning population, especially in learning English subjects. This psychological factor consists of several sub-factors, namely: interest in learning, learning motivation, intelligence, and learning activities.</w:t>
      </w:r>
      <w:r w:rsidRPr="000A58F3">
        <w:rPr>
          <w:rFonts w:ascii="Times New Roman" w:eastAsia="Times New Roman" w:hAnsi="Times New Roman" w:cs="Times New Roman"/>
          <w:sz w:val="24"/>
          <w:szCs w:val="24"/>
          <w:lang w:val="en" w:eastAsia="en-US"/>
        </w:rPr>
        <w:br/>
        <w:t>Interest in learning, from the table, it can be seen that the learning citizens of PKBM Nugraha Mandiri who are categorized as having good learning interests are 21 people from a total sample of 32 people, or about 66% of the total sample. This gives an indication that more than half of the learning population has a good interest in learning.</w:t>
      </w:r>
    </w:p>
    <w:p w:rsidR="000A58F3" w:rsidRPr="000A58F3" w:rsidRDefault="000A58F3" w:rsidP="000A58F3">
      <w:pPr>
        <w:spacing w:after="0" w:line="240" w:lineRule="auto"/>
        <w:jc w:val="both"/>
        <w:rPr>
          <w:rFonts w:ascii="Times New Roman" w:eastAsia="Calibri" w:hAnsi="Times New Roman" w:cs="Times New Roman"/>
          <w:sz w:val="24"/>
          <w:szCs w:val="24"/>
          <w:lang w:val="en" w:eastAsia="en-US"/>
        </w:rPr>
      </w:pPr>
      <w:r w:rsidRPr="000A58F3">
        <w:rPr>
          <w:rFonts w:ascii="Times New Roman" w:eastAsia="Calibri" w:hAnsi="Times New Roman" w:cs="Times New Roman"/>
          <w:sz w:val="24"/>
          <w:szCs w:val="24"/>
          <w:lang w:val="en" w:eastAsia="en-US"/>
        </w:rPr>
        <w:t>Learning motivation, from the table, can be seen that the learning citizens of PKBM Nugraha Mandiri which are categorized as having good learning motivation are 21 people from a total sample of 32 people, or about 66% of the total sample. This gives an indication that more than half of the learning population has good learning motivation.</w:t>
      </w:r>
    </w:p>
    <w:p w:rsidR="000A58F3" w:rsidRPr="000A58F3" w:rsidRDefault="000A58F3" w:rsidP="000A58F3">
      <w:pPr>
        <w:spacing w:after="0" w:line="240" w:lineRule="auto"/>
        <w:ind w:firstLine="720"/>
        <w:jc w:val="both"/>
        <w:rPr>
          <w:rFonts w:ascii="Times New Roman" w:eastAsia="Calibri" w:hAnsi="Times New Roman" w:cs="Times New Roman"/>
          <w:sz w:val="24"/>
          <w:szCs w:val="24"/>
          <w:lang w:val="en" w:eastAsia="en-US"/>
        </w:rPr>
      </w:pPr>
      <w:r w:rsidRPr="000A58F3">
        <w:rPr>
          <w:rFonts w:ascii="Times New Roman" w:eastAsia="Calibri" w:hAnsi="Times New Roman" w:cs="Times New Roman"/>
          <w:sz w:val="24"/>
          <w:szCs w:val="24"/>
          <w:lang w:val="en" w:eastAsia="en-US"/>
        </w:rPr>
        <w:t>Learning motivation, from the table, can be seen that the learning citizens of PKBM Nugraha Mandiri which are categorized as having good learning motivation are 21 people from a total sample of 32 people, or about 66% of the total sample. This gives an indication that more than half of the learning population has good learning motivation.</w:t>
      </w:r>
    </w:p>
    <w:p w:rsidR="000A58F3" w:rsidRPr="000A58F3" w:rsidRDefault="000A58F3" w:rsidP="000A58F3">
      <w:pPr>
        <w:spacing w:after="0" w:line="240" w:lineRule="auto"/>
        <w:ind w:firstLine="720"/>
        <w:jc w:val="both"/>
        <w:rPr>
          <w:rFonts w:ascii="Times New Roman" w:eastAsia="Calibri" w:hAnsi="Times New Roman" w:cs="Times New Roman"/>
          <w:sz w:val="24"/>
          <w:szCs w:val="24"/>
          <w:lang w:val="en" w:eastAsia="en-US"/>
        </w:rPr>
      </w:pPr>
      <w:r w:rsidRPr="000A58F3">
        <w:rPr>
          <w:rFonts w:ascii="Times New Roman" w:eastAsia="Calibri" w:hAnsi="Times New Roman" w:cs="Times New Roman"/>
          <w:sz w:val="24"/>
          <w:szCs w:val="24"/>
          <w:lang w:val="en" w:eastAsia="en-US"/>
        </w:rPr>
        <w:t>The learning activities of the participants from the table, can be seen that the PKBM Nugraha Mandiri learning citizens who are categorized as having good learning activities are as many as 11 people from a total sample of 32 people, or about 34% of the total sample. This gives an indication that less than half of the learning population have good interest in learning.</w:t>
      </w:r>
    </w:p>
    <w:p w:rsidR="000A58F3" w:rsidRPr="000A58F3" w:rsidRDefault="000A58F3" w:rsidP="000A58F3">
      <w:pPr>
        <w:spacing w:after="0" w:line="240" w:lineRule="auto"/>
        <w:ind w:firstLine="720"/>
        <w:jc w:val="both"/>
        <w:rPr>
          <w:rFonts w:ascii="Times New Roman" w:eastAsia="Calibri" w:hAnsi="Times New Roman" w:cs="Times New Roman"/>
          <w:sz w:val="24"/>
          <w:szCs w:val="24"/>
          <w:lang w:val="en" w:eastAsia="en-US"/>
        </w:rPr>
      </w:pPr>
      <w:r w:rsidRPr="000A58F3">
        <w:rPr>
          <w:rFonts w:ascii="Times New Roman" w:eastAsia="Times New Roman" w:hAnsi="Times New Roman" w:cs="Times New Roman"/>
          <w:sz w:val="24"/>
          <w:szCs w:val="24"/>
          <w:lang w:val="en" w:eastAsia="en-US"/>
        </w:rPr>
        <w:t>From the four indicators of psychological symptoms experienced by the students as shown in the table above, this can illustrate that on the average number of learning people there are as many as 14 people or about 46% of the total number of study residents.</w:t>
      </w:r>
    </w:p>
    <w:p w:rsidR="00017AD9" w:rsidRPr="00017AD9" w:rsidRDefault="00017AD9" w:rsidP="000A58F3">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A58F3" w:rsidRPr="000A58F3" w:rsidRDefault="000A58F3" w:rsidP="000A58F3">
      <w:pPr>
        <w:spacing w:after="0" w:line="240" w:lineRule="auto"/>
        <w:ind w:firstLine="720"/>
        <w:jc w:val="both"/>
        <w:rPr>
          <w:rFonts w:ascii="Times New Roman" w:eastAsia="Calibri" w:hAnsi="Times New Roman" w:cs="Times New Roman"/>
          <w:sz w:val="24"/>
          <w:szCs w:val="24"/>
          <w:lang w:val="en" w:eastAsia="en-US"/>
        </w:rPr>
      </w:pPr>
      <w:r w:rsidRPr="000A58F3">
        <w:rPr>
          <w:rFonts w:ascii="Times New Roman" w:eastAsia="Calibri" w:hAnsi="Times New Roman" w:cs="Times New Roman"/>
          <w:sz w:val="24"/>
          <w:szCs w:val="24"/>
          <w:lang w:val="en" w:eastAsia="en-US"/>
        </w:rPr>
        <w:t xml:space="preserve">From the research findings on the psychological constraints faced by </w:t>
      </w:r>
      <w:proofErr w:type="gramStart"/>
      <w:r w:rsidRPr="000A58F3">
        <w:rPr>
          <w:rFonts w:ascii="Times New Roman" w:eastAsia="Calibri" w:hAnsi="Times New Roman" w:cs="Times New Roman"/>
          <w:sz w:val="24"/>
          <w:szCs w:val="24"/>
          <w:lang w:val="en" w:eastAsia="en-US"/>
        </w:rPr>
        <w:t>learning  participants</w:t>
      </w:r>
      <w:proofErr w:type="gramEnd"/>
      <w:r w:rsidRPr="000A58F3">
        <w:rPr>
          <w:rFonts w:ascii="Times New Roman" w:eastAsia="Calibri" w:hAnsi="Times New Roman" w:cs="Times New Roman"/>
          <w:sz w:val="24"/>
          <w:szCs w:val="24"/>
          <w:lang w:val="en" w:eastAsia="en-US"/>
        </w:rPr>
        <w:t xml:space="preserve"> of the </w:t>
      </w:r>
      <w:r w:rsidRPr="000A58F3">
        <w:rPr>
          <w:rFonts w:ascii="Times New Roman" w:eastAsia="Calibri" w:hAnsi="Times New Roman" w:cs="Times New Roman"/>
          <w:i/>
          <w:sz w:val="24"/>
          <w:szCs w:val="24"/>
          <w:lang w:val="en" w:eastAsia="en-US"/>
        </w:rPr>
        <w:t xml:space="preserve">"C" Equality Package Program </w:t>
      </w:r>
      <w:r w:rsidRPr="000A58F3">
        <w:rPr>
          <w:rFonts w:ascii="Times New Roman" w:eastAsia="Calibri" w:hAnsi="Times New Roman" w:cs="Times New Roman"/>
          <w:sz w:val="24"/>
          <w:szCs w:val="24"/>
          <w:lang w:val="en" w:eastAsia="en-US"/>
        </w:rPr>
        <w:t>equivalent to high school/ vocational school in the 2018-2019 academic year, it can be concluded that more than half of all learning participants experience problems with psychological problems in taking English lessons. This is evident from the number of 32 study residents that only 14 study residents were not constrained by psychological factors.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0A58F3" w:rsidRPr="00831579" w:rsidRDefault="000A58F3" w:rsidP="000A58F3">
      <w:pPr>
        <w:jc w:val="both"/>
        <w:rPr>
          <w:rFonts w:ascii="Times New Roman" w:hAnsi="Times New Roman"/>
          <w:sz w:val="24"/>
          <w:szCs w:val="24"/>
          <w:lang w:val="en-US"/>
        </w:rPr>
      </w:pPr>
      <w:r>
        <w:rPr>
          <w:rFonts w:ascii="Times New Roman" w:hAnsi="Times New Roman"/>
          <w:sz w:val="24"/>
          <w:szCs w:val="24"/>
        </w:rPr>
        <w:t xml:space="preserve">All praise to Allah for helping </w:t>
      </w:r>
      <w:r>
        <w:rPr>
          <w:rFonts w:ascii="Times New Roman" w:hAnsi="Times New Roman"/>
          <w:sz w:val="24"/>
          <w:szCs w:val="24"/>
          <w:lang w:val="en-US"/>
        </w:rPr>
        <w:t>the</w:t>
      </w:r>
      <w:r>
        <w:rPr>
          <w:rFonts w:ascii="Times New Roman" w:hAnsi="Times New Roman"/>
          <w:sz w:val="24"/>
          <w:szCs w:val="24"/>
        </w:rPr>
        <w:t xml:space="preserve"> author to </w:t>
      </w:r>
      <w:r>
        <w:rPr>
          <w:rFonts w:ascii="Times New Roman" w:hAnsi="Times New Roman"/>
          <w:sz w:val="24"/>
          <w:szCs w:val="24"/>
          <w:lang w:val="en-US"/>
        </w:rPr>
        <w:t>finish</w:t>
      </w:r>
      <w:r>
        <w:rPr>
          <w:rFonts w:ascii="Times New Roman" w:hAnsi="Times New Roman"/>
          <w:sz w:val="24"/>
          <w:szCs w:val="24"/>
        </w:rPr>
        <w:t xml:space="preserve"> this research. </w:t>
      </w:r>
      <w:r>
        <w:rPr>
          <w:rFonts w:ascii="Times New Roman" w:hAnsi="Times New Roman"/>
          <w:sz w:val="24"/>
          <w:szCs w:val="24"/>
          <w:lang w:val="en-US"/>
        </w:rPr>
        <w:t>The writer wants to express his gratitude to his beloved family and best friends who had supported him in completing this research.</w:t>
      </w:r>
      <w:r w:rsidRPr="00831579">
        <w:rPr>
          <w:rFonts w:ascii="Times New Roman" w:hAnsi="Times New Roman"/>
          <w:sz w:val="24"/>
          <w:szCs w:val="24"/>
          <w:lang w:val="en-US"/>
        </w:rPr>
        <w:t xml:space="preserve"> </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bookmarkStart w:id="0" w:name="_GoBack"/>
      <w:bookmarkEnd w:id="0"/>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0A58F3" w:rsidRPr="000A58F3" w:rsidRDefault="000A58F3" w:rsidP="000A58F3">
      <w:pPr>
        <w:spacing w:after="0" w:line="240" w:lineRule="auto"/>
        <w:ind w:left="810" w:hanging="810"/>
        <w:jc w:val="both"/>
        <w:rPr>
          <w:rFonts w:ascii="Times New Roman" w:eastAsia="Calibri" w:hAnsi="Times New Roman" w:cs="Times New Roman"/>
          <w:sz w:val="24"/>
          <w:szCs w:val="24"/>
          <w:lang w:val="en-US" w:eastAsia="en-US"/>
        </w:rPr>
      </w:pPr>
      <w:r w:rsidRPr="000A58F3">
        <w:rPr>
          <w:rFonts w:ascii="Times New Roman" w:eastAsia="Calibri" w:hAnsi="Times New Roman" w:cs="Times New Roman"/>
          <w:sz w:val="24"/>
          <w:szCs w:val="24"/>
          <w:lang w:val="en-US" w:eastAsia="en-US"/>
        </w:rPr>
        <w:t xml:space="preserve">Hapsari, M. A. (2019). </w:t>
      </w:r>
      <w:r w:rsidRPr="000A58F3">
        <w:rPr>
          <w:rFonts w:ascii="Times New Roman" w:eastAsia="Calibri" w:hAnsi="Times New Roman" w:cs="Times New Roman"/>
          <w:i/>
          <w:iCs/>
          <w:sz w:val="24"/>
          <w:szCs w:val="24"/>
          <w:lang w:val="en-US" w:eastAsia="en-US"/>
        </w:rPr>
        <w:t xml:space="preserve">The Correlation Study Between Students’self-Confidence And Learning Style Towards Their Speaking Ability At The Second Semester Of English Language </w:t>
      </w:r>
      <w:r w:rsidRPr="000A58F3">
        <w:rPr>
          <w:rFonts w:ascii="Times New Roman" w:eastAsia="Calibri" w:hAnsi="Times New Roman" w:cs="Times New Roman"/>
          <w:i/>
          <w:iCs/>
          <w:sz w:val="24"/>
          <w:szCs w:val="24"/>
          <w:lang w:val="en-US" w:eastAsia="en-US"/>
        </w:rPr>
        <w:lastRenderedPageBreak/>
        <w:t>Education In Iain Surakarta In The Academic Year 2018/2019</w:t>
      </w:r>
      <w:r w:rsidRPr="000A58F3">
        <w:rPr>
          <w:rFonts w:ascii="Times New Roman" w:eastAsia="Calibri" w:hAnsi="Times New Roman" w:cs="Times New Roman"/>
          <w:sz w:val="24"/>
          <w:szCs w:val="24"/>
          <w:lang w:val="en-US" w:eastAsia="en-US"/>
        </w:rPr>
        <w:t xml:space="preserve"> (Doctoral Dissertation, Iain Surakarta).</w:t>
      </w:r>
    </w:p>
    <w:p w:rsidR="000A58F3" w:rsidRPr="000A58F3" w:rsidRDefault="000A58F3" w:rsidP="000A58F3">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lang w:val="en-US" w:eastAsia="en-US"/>
        </w:rPr>
      </w:pPr>
      <w:r w:rsidRPr="000A58F3">
        <w:rPr>
          <w:rFonts w:ascii="Times New Roman" w:eastAsia="Calibri" w:hAnsi="Times New Roman" w:cs="Times New Roman"/>
          <w:sz w:val="24"/>
          <w:szCs w:val="24"/>
          <w:lang w:val="en-US" w:eastAsia="en-US"/>
        </w:rPr>
        <w:fldChar w:fldCharType="begin" w:fldLock="1"/>
      </w:r>
      <w:r w:rsidRPr="000A58F3">
        <w:rPr>
          <w:rFonts w:ascii="Times New Roman" w:eastAsia="Calibri" w:hAnsi="Times New Roman" w:cs="Times New Roman"/>
          <w:sz w:val="24"/>
          <w:szCs w:val="24"/>
          <w:lang w:val="en-US" w:eastAsia="en-US"/>
        </w:rPr>
        <w:instrText xml:space="preserve">ADDIN Mendeley Bibliography CSL_BIBLIOGRAPHY </w:instrText>
      </w:r>
      <w:r w:rsidRPr="000A58F3">
        <w:rPr>
          <w:rFonts w:ascii="Times New Roman" w:eastAsia="Calibri" w:hAnsi="Times New Roman" w:cs="Times New Roman"/>
          <w:sz w:val="24"/>
          <w:szCs w:val="24"/>
          <w:lang w:val="en-US" w:eastAsia="en-US"/>
        </w:rPr>
        <w:fldChar w:fldCharType="separate"/>
      </w:r>
      <w:r w:rsidRPr="000A58F3">
        <w:rPr>
          <w:rFonts w:ascii="Times New Roman" w:eastAsia="Calibri" w:hAnsi="Times New Roman" w:cs="Times New Roman"/>
          <w:noProof/>
          <w:sz w:val="24"/>
          <w:szCs w:val="24"/>
          <w:lang w:val="en-US" w:eastAsia="en-US"/>
        </w:rPr>
        <w:t xml:space="preserve">Harmer, J. (2007). </w:t>
      </w:r>
      <w:r w:rsidRPr="000A58F3">
        <w:rPr>
          <w:rFonts w:ascii="Times New Roman" w:eastAsia="Calibri" w:hAnsi="Times New Roman" w:cs="Times New Roman"/>
          <w:i/>
          <w:iCs/>
          <w:noProof/>
          <w:sz w:val="24"/>
          <w:szCs w:val="24"/>
          <w:lang w:val="en-US" w:eastAsia="en-US"/>
        </w:rPr>
        <w:t>The Practice Of English Language Teaching</w:t>
      </w:r>
      <w:r w:rsidRPr="000A58F3">
        <w:rPr>
          <w:rFonts w:ascii="Times New Roman" w:eastAsia="Calibri" w:hAnsi="Times New Roman" w:cs="Times New Roman"/>
          <w:noProof/>
          <w:sz w:val="24"/>
          <w:szCs w:val="24"/>
          <w:lang w:val="en-US" w:eastAsia="en-US"/>
        </w:rPr>
        <w:t>. Harlow: Pearson Longman.</w:t>
      </w:r>
    </w:p>
    <w:p w:rsidR="000A58F3" w:rsidRPr="000A58F3" w:rsidRDefault="000A58F3" w:rsidP="000A58F3">
      <w:pPr>
        <w:widowControl w:val="0"/>
        <w:autoSpaceDE w:val="0"/>
        <w:autoSpaceDN w:val="0"/>
        <w:adjustRightInd w:val="0"/>
        <w:spacing w:after="0" w:line="240" w:lineRule="auto"/>
        <w:ind w:left="480" w:hanging="480"/>
        <w:jc w:val="both"/>
        <w:rPr>
          <w:rFonts w:ascii="Times New Roman" w:eastAsia="Calibri" w:hAnsi="Times New Roman" w:cs="Times New Roman"/>
          <w:i/>
          <w:iCs/>
          <w:noProof/>
          <w:sz w:val="24"/>
          <w:szCs w:val="24"/>
          <w:lang w:val="en-US" w:eastAsia="en-US"/>
        </w:rPr>
      </w:pPr>
      <w:r w:rsidRPr="000A58F3">
        <w:rPr>
          <w:rFonts w:ascii="Times New Roman" w:eastAsia="Calibri" w:hAnsi="Times New Roman" w:cs="Times New Roman"/>
          <w:noProof/>
          <w:sz w:val="24"/>
          <w:szCs w:val="24"/>
          <w:lang w:val="en-US" w:eastAsia="en-US"/>
        </w:rPr>
        <w:t xml:space="preserve">Medina Aulia, H. (2019). </w:t>
      </w:r>
      <w:r w:rsidRPr="000A58F3">
        <w:rPr>
          <w:rFonts w:ascii="Times New Roman" w:eastAsia="Calibri" w:hAnsi="Times New Roman" w:cs="Times New Roman"/>
          <w:i/>
          <w:iCs/>
          <w:noProof/>
          <w:sz w:val="24"/>
          <w:szCs w:val="24"/>
          <w:lang w:val="en-US" w:eastAsia="en-US"/>
        </w:rPr>
        <w:t>The Correlation Study Between Students’self-Confidence And Learning Style Towards Their Speaking Ability At The Second Semester Of English Language Education In Iain Surakarta In The Academic Year 2018/2019</w:t>
      </w:r>
      <w:r w:rsidRPr="000A58F3">
        <w:rPr>
          <w:rFonts w:ascii="Times New Roman" w:eastAsia="Calibri" w:hAnsi="Times New Roman" w:cs="Times New Roman"/>
          <w:noProof/>
          <w:sz w:val="24"/>
          <w:szCs w:val="24"/>
          <w:lang w:val="en-US" w:eastAsia="en-US"/>
        </w:rPr>
        <w:t xml:space="preserve">. </w:t>
      </w:r>
      <w:r w:rsidRPr="000A58F3">
        <w:rPr>
          <w:rFonts w:ascii="Times New Roman" w:eastAsia="Calibri" w:hAnsi="Times New Roman" w:cs="Times New Roman"/>
          <w:i/>
          <w:iCs/>
          <w:noProof/>
          <w:sz w:val="24"/>
          <w:szCs w:val="24"/>
          <w:lang w:val="en-US" w:eastAsia="en-US"/>
        </w:rPr>
        <w:t>Doctoral Dissertation, Iain Surakarta).</w:t>
      </w:r>
    </w:p>
    <w:p w:rsidR="000A58F3" w:rsidRPr="000A58F3" w:rsidRDefault="000A58F3" w:rsidP="000A58F3">
      <w:pPr>
        <w:spacing w:after="0" w:line="240" w:lineRule="auto"/>
        <w:ind w:left="900" w:hanging="900"/>
        <w:jc w:val="both"/>
        <w:rPr>
          <w:rFonts w:ascii="Times New Roman" w:eastAsia="Calibri" w:hAnsi="Times New Roman" w:cs="Times New Roman"/>
          <w:sz w:val="24"/>
          <w:szCs w:val="24"/>
          <w:lang w:val="en-US" w:eastAsia="en-US"/>
        </w:rPr>
      </w:pPr>
      <w:r w:rsidRPr="000A58F3">
        <w:rPr>
          <w:rFonts w:ascii="Times New Roman" w:eastAsia="Calibri" w:hAnsi="Times New Roman" w:cs="Times New Roman"/>
          <w:sz w:val="24"/>
          <w:szCs w:val="24"/>
          <w:lang w:val="en-US" w:eastAsia="en-US"/>
        </w:rPr>
        <w:t xml:space="preserve">Nomor, U. U. R. I. (20). Tahun 2003 Tentang Sistem Pendidikan Nasional. 2003. </w:t>
      </w:r>
      <w:r w:rsidRPr="000A58F3">
        <w:rPr>
          <w:rFonts w:ascii="Times New Roman" w:eastAsia="Calibri" w:hAnsi="Times New Roman" w:cs="Times New Roman"/>
          <w:i/>
          <w:iCs/>
          <w:sz w:val="24"/>
          <w:szCs w:val="24"/>
          <w:lang w:val="en-US" w:eastAsia="en-US"/>
        </w:rPr>
        <w:t>Bandung: Citra Umbara</w:t>
      </w:r>
      <w:r w:rsidRPr="000A58F3">
        <w:rPr>
          <w:rFonts w:ascii="Times New Roman" w:eastAsia="Calibri" w:hAnsi="Times New Roman" w:cs="Times New Roman"/>
          <w:sz w:val="24"/>
          <w:szCs w:val="24"/>
          <w:lang w:val="en-US" w:eastAsia="en-US"/>
        </w:rPr>
        <w:t>.</w:t>
      </w:r>
    </w:p>
    <w:p w:rsidR="000A58F3" w:rsidRPr="000A58F3" w:rsidRDefault="000A58F3" w:rsidP="000A58F3">
      <w:pPr>
        <w:spacing w:after="0" w:line="240" w:lineRule="auto"/>
        <w:jc w:val="both"/>
        <w:rPr>
          <w:rFonts w:ascii="Times New Roman" w:eastAsia="Calibri" w:hAnsi="Times New Roman" w:cs="Times New Roman"/>
          <w:i/>
          <w:sz w:val="24"/>
          <w:szCs w:val="24"/>
          <w:lang w:val="en-US" w:eastAsia="en-US"/>
        </w:rPr>
      </w:pPr>
      <w:r w:rsidRPr="000A58F3">
        <w:rPr>
          <w:rFonts w:ascii="Times New Roman" w:eastAsia="Calibri" w:hAnsi="Times New Roman" w:cs="Times New Roman"/>
          <w:sz w:val="24"/>
          <w:szCs w:val="24"/>
          <w:lang w:val="en-US" w:eastAsia="en-US"/>
        </w:rPr>
        <w:t xml:space="preserve">Pkbm Nugraha Mandiri, 2019. </w:t>
      </w:r>
      <w:r w:rsidRPr="000A58F3">
        <w:rPr>
          <w:rFonts w:ascii="Times New Roman" w:eastAsia="Calibri" w:hAnsi="Times New Roman" w:cs="Times New Roman"/>
          <w:i/>
          <w:sz w:val="24"/>
          <w:szCs w:val="24"/>
          <w:lang w:val="en-US" w:eastAsia="en-US"/>
        </w:rPr>
        <w:t xml:space="preserve">Profil Lembaga Pusat Kegiatan Belajar Masyarakat </w:t>
      </w:r>
    </w:p>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r w:rsidRPr="000A58F3">
        <w:rPr>
          <w:rFonts w:ascii="Times New Roman" w:eastAsia="Calibri" w:hAnsi="Times New Roman" w:cs="Times New Roman"/>
          <w:i/>
          <w:sz w:val="24"/>
          <w:szCs w:val="24"/>
          <w:lang w:val="en-US" w:eastAsia="en-US"/>
        </w:rPr>
        <w:tab/>
        <w:t xml:space="preserve">(Pkbm) Nugraha Mandiri.  </w:t>
      </w:r>
      <w:r w:rsidRPr="000A58F3">
        <w:rPr>
          <w:rFonts w:ascii="Times New Roman" w:eastAsia="Calibri" w:hAnsi="Times New Roman" w:cs="Times New Roman"/>
          <w:sz w:val="24"/>
          <w:szCs w:val="24"/>
          <w:lang w:val="en-US" w:eastAsia="en-US"/>
        </w:rPr>
        <w:t>Cimahi: Pkbm Nugraha Mandiri.</w:t>
      </w:r>
    </w:p>
    <w:p w:rsidR="000A58F3" w:rsidRPr="000A58F3" w:rsidRDefault="000A58F3" w:rsidP="000A58F3">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lang w:val="en-US" w:eastAsia="en-US"/>
        </w:rPr>
      </w:pPr>
      <w:r w:rsidRPr="000A58F3">
        <w:rPr>
          <w:rFonts w:ascii="Times New Roman" w:eastAsia="Calibri" w:hAnsi="Times New Roman" w:cs="Times New Roman"/>
          <w:noProof/>
          <w:sz w:val="24"/>
          <w:szCs w:val="24"/>
          <w:lang w:val="en-US" w:eastAsia="en-US"/>
        </w:rPr>
        <w:t xml:space="preserve">Rakhmat, J., &amp; Surjaman, T. (1999). No Title. In </w:t>
      </w:r>
      <w:r w:rsidRPr="000A58F3">
        <w:rPr>
          <w:rFonts w:ascii="Times New Roman" w:eastAsia="Calibri" w:hAnsi="Times New Roman" w:cs="Times New Roman"/>
          <w:i/>
          <w:iCs/>
          <w:noProof/>
          <w:sz w:val="24"/>
          <w:szCs w:val="24"/>
          <w:lang w:val="en-US" w:eastAsia="en-US"/>
        </w:rPr>
        <w:t>Psikologi Komunikasi</w:t>
      </w:r>
      <w:r w:rsidRPr="000A58F3">
        <w:rPr>
          <w:rFonts w:ascii="Times New Roman" w:eastAsia="Calibri" w:hAnsi="Times New Roman" w:cs="Times New Roman"/>
          <w:noProof/>
          <w:sz w:val="24"/>
          <w:szCs w:val="24"/>
          <w:lang w:val="en-US" w:eastAsia="en-US"/>
        </w:rPr>
        <w:t>. Remaja Rosdakarya.</w:t>
      </w:r>
    </w:p>
    <w:p w:rsidR="000A58F3" w:rsidRPr="000A58F3" w:rsidRDefault="000A58F3" w:rsidP="000A58F3">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lang w:val="en-US" w:eastAsia="en-US"/>
        </w:rPr>
      </w:pPr>
      <w:r w:rsidRPr="000A58F3">
        <w:rPr>
          <w:rFonts w:ascii="Times New Roman" w:eastAsia="Calibri" w:hAnsi="Times New Roman" w:cs="Times New Roman"/>
          <w:noProof/>
          <w:sz w:val="24"/>
          <w:szCs w:val="24"/>
          <w:lang w:val="en-US" w:eastAsia="en-US"/>
        </w:rPr>
        <w:t xml:space="preserve">Saswandi, T. (2015). Teaching Style And Students’ Interest In Learning English. </w:t>
      </w:r>
      <w:r w:rsidRPr="000A58F3">
        <w:rPr>
          <w:rFonts w:ascii="Times New Roman" w:eastAsia="Calibri" w:hAnsi="Times New Roman" w:cs="Times New Roman"/>
          <w:i/>
          <w:iCs/>
          <w:noProof/>
          <w:sz w:val="24"/>
          <w:szCs w:val="24"/>
          <w:lang w:val="en-US" w:eastAsia="en-US"/>
        </w:rPr>
        <w:t>Jurnal Penelitian Universitas Jambi: Seri Humaniora</w:t>
      </w:r>
      <w:r w:rsidRPr="000A58F3">
        <w:rPr>
          <w:rFonts w:ascii="Times New Roman" w:eastAsia="Calibri" w:hAnsi="Times New Roman" w:cs="Times New Roman"/>
          <w:noProof/>
          <w:sz w:val="24"/>
          <w:szCs w:val="24"/>
          <w:lang w:val="en-US" w:eastAsia="en-US"/>
        </w:rPr>
        <w:t xml:space="preserve">, </w:t>
      </w:r>
      <w:r w:rsidRPr="000A58F3">
        <w:rPr>
          <w:rFonts w:ascii="Times New Roman" w:eastAsia="Calibri" w:hAnsi="Times New Roman" w:cs="Times New Roman"/>
          <w:i/>
          <w:iCs/>
          <w:noProof/>
          <w:sz w:val="24"/>
          <w:szCs w:val="24"/>
          <w:lang w:val="en-US" w:eastAsia="en-US"/>
        </w:rPr>
        <w:t>17</w:t>
      </w:r>
      <w:r w:rsidRPr="000A58F3">
        <w:rPr>
          <w:rFonts w:ascii="Times New Roman" w:eastAsia="Calibri" w:hAnsi="Times New Roman" w:cs="Times New Roman"/>
          <w:noProof/>
          <w:sz w:val="24"/>
          <w:szCs w:val="24"/>
          <w:lang w:val="en-US" w:eastAsia="en-US"/>
        </w:rPr>
        <w:t>(1).</w:t>
      </w:r>
    </w:p>
    <w:p w:rsidR="000A58F3" w:rsidRPr="000A58F3" w:rsidRDefault="000A58F3" w:rsidP="000A58F3">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lang w:val="en-US" w:eastAsia="en-US"/>
        </w:rPr>
      </w:pPr>
      <w:r w:rsidRPr="000A58F3">
        <w:rPr>
          <w:rFonts w:ascii="Times New Roman" w:eastAsia="Calibri" w:hAnsi="Times New Roman" w:cs="Times New Roman"/>
          <w:noProof/>
          <w:sz w:val="24"/>
          <w:szCs w:val="24"/>
          <w:lang w:val="en-US" w:eastAsia="en-US"/>
        </w:rPr>
        <w:t xml:space="preserve">Sudiyono. (2012). </w:t>
      </w:r>
      <w:r w:rsidRPr="000A58F3">
        <w:rPr>
          <w:rFonts w:ascii="Times New Roman" w:eastAsia="Calibri" w:hAnsi="Times New Roman" w:cs="Times New Roman"/>
          <w:i/>
          <w:iCs/>
          <w:noProof/>
          <w:sz w:val="24"/>
          <w:szCs w:val="24"/>
          <w:lang w:val="en-US" w:eastAsia="en-US"/>
        </w:rPr>
        <w:t>Pengaruh Motivasi Kerja, Kompetensi Guru, Dan Kompensasi Terhadap Kinerja Guru Non Pns Pada Madrasah Tsanawiyah Di Lingkungan Departemen Agama Kantor Kota Cimahi.</w:t>
      </w:r>
      <w:r w:rsidRPr="000A58F3">
        <w:rPr>
          <w:rFonts w:ascii="Times New Roman" w:eastAsia="Calibri" w:hAnsi="Times New Roman" w:cs="Times New Roman"/>
          <w:noProof/>
          <w:sz w:val="24"/>
          <w:szCs w:val="24"/>
          <w:lang w:val="en-US" w:eastAsia="en-US"/>
        </w:rPr>
        <w:t xml:space="preserve"> Bandung: Stie Pasundan.</w:t>
      </w:r>
    </w:p>
    <w:p w:rsidR="000A58F3" w:rsidRPr="000A58F3" w:rsidRDefault="000A58F3" w:rsidP="000A58F3">
      <w:pPr>
        <w:widowControl w:val="0"/>
        <w:autoSpaceDE w:val="0"/>
        <w:autoSpaceDN w:val="0"/>
        <w:adjustRightInd w:val="0"/>
        <w:spacing w:after="0" w:line="240" w:lineRule="auto"/>
        <w:ind w:left="480" w:hanging="480"/>
        <w:jc w:val="both"/>
        <w:rPr>
          <w:rFonts w:ascii="Times New Roman" w:eastAsia="Calibri" w:hAnsi="Times New Roman" w:cs="Times New Roman"/>
          <w:noProof/>
          <w:sz w:val="24"/>
          <w:lang w:val="en-US" w:eastAsia="en-US"/>
        </w:rPr>
      </w:pPr>
      <w:r w:rsidRPr="000A58F3">
        <w:rPr>
          <w:rFonts w:ascii="Times New Roman" w:eastAsia="Calibri" w:hAnsi="Times New Roman" w:cs="Times New Roman"/>
          <w:noProof/>
          <w:sz w:val="24"/>
          <w:szCs w:val="24"/>
          <w:lang w:val="en-US" w:eastAsia="en-US"/>
        </w:rPr>
        <w:t xml:space="preserve">Suharsimi, A. (2006). </w:t>
      </w:r>
      <w:r w:rsidRPr="000A58F3">
        <w:rPr>
          <w:rFonts w:ascii="Times New Roman" w:eastAsia="Calibri" w:hAnsi="Times New Roman" w:cs="Times New Roman"/>
          <w:i/>
          <w:iCs/>
          <w:noProof/>
          <w:sz w:val="24"/>
          <w:szCs w:val="24"/>
          <w:lang w:val="en-US" w:eastAsia="en-US"/>
        </w:rPr>
        <w:t>Prosedur Penelitian Suatu Pendekatan Praktik</w:t>
      </w:r>
      <w:r w:rsidRPr="000A58F3">
        <w:rPr>
          <w:rFonts w:ascii="Times New Roman" w:eastAsia="Calibri" w:hAnsi="Times New Roman" w:cs="Times New Roman"/>
          <w:noProof/>
          <w:sz w:val="24"/>
          <w:szCs w:val="24"/>
          <w:lang w:val="en-US" w:eastAsia="en-US"/>
        </w:rPr>
        <w:t>. Jakarta: Rineka Cipta.</w:t>
      </w:r>
    </w:p>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r w:rsidRPr="000A58F3">
        <w:rPr>
          <w:rFonts w:ascii="Times New Roman" w:eastAsia="Calibri" w:hAnsi="Times New Roman" w:cs="Times New Roman"/>
          <w:sz w:val="24"/>
          <w:szCs w:val="24"/>
          <w:lang w:val="en-US" w:eastAsia="en-US"/>
        </w:rPr>
        <w:fldChar w:fldCharType="end"/>
      </w:r>
    </w:p>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p>
    <w:p w:rsidR="000A58F3" w:rsidRPr="000A58F3" w:rsidRDefault="000A58F3" w:rsidP="000A58F3">
      <w:pPr>
        <w:spacing w:after="0" w:line="240" w:lineRule="auto"/>
        <w:jc w:val="both"/>
        <w:rPr>
          <w:rFonts w:ascii="Times New Roman" w:eastAsia="Calibri" w:hAnsi="Times New Roman" w:cs="Times New Roman"/>
          <w:sz w:val="24"/>
          <w:szCs w:val="24"/>
          <w:lang w:val="en-US" w:eastAsia="en-US"/>
        </w:rPr>
      </w:pPr>
    </w:p>
    <w:p w:rsidR="000A58F3" w:rsidRPr="000A58F3" w:rsidRDefault="000A58F3" w:rsidP="000A58F3">
      <w:pPr>
        <w:spacing w:after="0" w:line="240" w:lineRule="auto"/>
        <w:ind w:left="709" w:hanging="709"/>
        <w:jc w:val="both"/>
        <w:rPr>
          <w:rFonts w:ascii="Times New Roman" w:eastAsia="Calibri" w:hAnsi="Times New Roman" w:cs="Times New Roman"/>
          <w:sz w:val="24"/>
          <w:szCs w:val="24"/>
          <w:lang w:val="en-US" w:eastAsia="en-US"/>
        </w:rPr>
      </w:pPr>
    </w:p>
    <w:p w:rsidR="00B32D1D" w:rsidRPr="00A576D6" w:rsidRDefault="00B32D1D" w:rsidP="000A58F3">
      <w:pPr>
        <w:spacing w:after="0" w:line="240" w:lineRule="auto"/>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00" w:rsidRDefault="005E0100" w:rsidP="006A03BB">
      <w:pPr>
        <w:spacing w:after="0" w:line="240" w:lineRule="auto"/>
      </w:pPr>
      <w:r>
        <w:separator/>
      </w:r>
    </w:p>
  </w:endnote>
  <w:endnote w:type="continuationSeparator" w:id="0">
    <w:p w:rsidR="005E0100" w:rsidRDefault="005E010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0A58F3">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58F3">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58F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00" w:rsidRDefault="005E0100" w:rsidP="006A03BB">
      <w:pPr>
        <w:spacing w:after="0" w:line="240" w:lineRule="auto"/>
      </w:pPr>
      <w:r>
        <w:separator/>
      </w:r>
    </w:p>
  </w:footnote>
  <w:footnote w:type="continuationSeparator" w:id="0">
    <w:p w:rsidR="005E0100" w:rsidRDefault="005E010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710D89"/>
    <w:multiLevelType w:val="hybridMultilevel"/>
    <w:tmpl w:val="D4A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695CC4"/>
    <w:multiLevelType w:val="hybridMultilevel"/>
    <w:tmpl w:val="09AE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4"/>
  </w:num>
  <w:num w:numId="4">
    <w:abstractNumId w:val="17"/>
  </w:num>
  <w:num w:numId="5">
    <w:abstractNumId w:val="8"/>
  </w:num>
  <w:num w:numId="6">
    <w:abstractNumId w:val="20"/>
  </w:num>
  <w:num w:numId="7">
    <w:abstractNumId w:val="4"/>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A58F3"/>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0100"/>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0A58F3"/>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A58F3"/>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siswa tdk terkendala</c:v>
                </c:pt>
              </c:strCache>
            </c:strRef>
          </c:tx>
          <c:invertIfNegative val="0"/>
          <c:cat>
            <c:strRef>
              <c:f>Sheet1!$A$2:$A$5</c:f>
              <c:strCache>
                <c:ptCount val="4"/>
                <c:pt idx="0">
                  <c:v>minat belajar</c:v>
                </c:pt>
                <c:pt idx="1">
                  <c:v>motivasi</c:v>
                </c:pt>
                <c:pt idx="2">
                  <c:v>kecerdasan</c:v>
                </c:pt>
                <c:pt idx="3">
                  <c:v>aktivitas</c:v>
                </c:pt>
              </c:strCache>
            </c:strRef>
          </c:cat>
          <c:val>
            <c:numRef>
              <c:f>Sheet1!$B$2:$B$5</c:f>
              <c:numCache>
                <c:formatCode>General</c:formatCode>
                <c:ptCount val="4"/>
                <c:pt idx="0">
                  <c:v>21</c:v>
                </c:pt>
                <c:pt idx="1">
                  <c:v>21</c:v>
                </c:pt>
                <c:pt idx="2">
                  <c:v>4</c:v>
                </c:pt>
                <c:pt idx="3">
                  <c:v>11</c:v>
                </c:pt>
              </c:numCache>
            </c:numRef>
          </c:val>
        </c:ser>
        <c:ser>
          <c:idx val="1"/>
          <c:order val="1"/>
          <c:tx>
            <c:strRef>
              <c:f>Sheet1!$C$1</c:f>
              <c:strCache>
                <c:ptCount val="1"/>
                <c:pt idx="0">
                  <c:v>rata-rata</c:v>
                </c:pt>
              </c:strCache>
            </c:strRef>
          </c:tx>
          <c:invertIfNegative val="0"/>
          <c:cat>
            <c:strRef>
              <c:f>Sheet1!$A$2:$A$5</c:f>
              <c:strCache>
                <c:ptCount val="4"/>
                <c:pt idx="0">
                  <c:v>minat belajar</c:v>
                </c:pt>
                <c:pt idx="1">
                  <c:v>motivasi</c:v>
                </c:pt>
                <c:pt idx="2">
                  <c:v>kecerdasan</c:v>
                </c:pt>
                <c:pt idx="3">
                  <c:v>aktivitas</c:v>
                </c:pt>
              </c:strCache>
            </c:strRef>
          </c:cat>
          <c:val>
            <c:numRef>
              <c:f>Sheet1!$C$2:$C$5</c:f>
              <c:numCache>
                <c:formatCode>General</c:formatCode>
                <c:ptCount val="4"/>
                <c:pt idx="0">
                  <c:v>14</c:v>
                </c:pt>
                <c:pt idx="1">
                  <c:v>14</c:v>
                </c:pt>
                <c:pt idx="2">
                  <c:v>14</c:v>
                </c:pt>
                <c:pt idx="3">
                  <c:v>14</c:v>
                </c:pt>
              </c:numCache>
            </c:numRef>
          </c:val>
        </c:ser>
        <c:ser>
          <c:idx val="2"/>
          <c:order val="2"/>
          <c:tx>
            <c:strRef>
              <c:f>Sheet1!$D$1</c:f>
              <c:strCache>
                <c:ptCount val="1"/>
                <c:pt idx="0">
                  <c:v>Column1</c:v>
                </c:pt>
              </c:strCache>
            </c:strRef>
          </c:tx>
          <c:invertIfNegative val="0"/>
          <c:cat>
            <c:strRef>
              <c:f>Sheet1!$A$2:$A$5</c:f>
              <c:strCache>
                <c:ptCount val="4"/>
                <c:pt idx="0">
                  <c:v>minat belajar</c:v>
                </c:pt>
                <c:pt idx="1">
                  <c:v>motivasi</c:v>
                </c:pt>
                <c:pt idx="2">
                  <c:v>kecerdasan</c:v>
                </c:pt>
                <c:pt idx="3">
                  <c:v>aktivitas</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309675312"/>
        <c:axId val="309677272"/>
        <c:axId val="0"/>
      </c:bar3DChart>
      <c:catAx>
        <c:axId val="309675312"/>
        <c:scaling>
          <c:orientation val="minMax"/>
        </c:scaling>
        <c:delete val="0"/>
        <c:axPos val="b"/>
        <c:numFmt formatCode="General" sourceLinked="0"/>
        <c:majorTickMark val="out"/>
        <c:minorTickMark val="none"/>
        <c:tickLblPos val="nextTo"/>
        <c:crossAx val="309677272"/>
        <c:crosses val="autoZero"/>
        <c:auto val="1"/>
        <c:lblAlgn val="ctr"/>
        <c:lblOffset val="100"/>
        <c:noMultiLvlLbl val="0"/>
      </c:catAx>
      <c:valAx>
        <c:axId val="309677272"/>
        <c:scaling>
          <c:orientation val="minMax"/>
        </c:scaling>
        <c:delete val="0"/>
        <c:axPos val="l"/>
        <c:majorGridlines/>
        <c:numFmt formatCode="General" sourceLinked="1"/>
        <c:majorTickMark val="out"/>
        <c:minorTickMark val="none"/>
        <c:tickLblPos val="nextTo"/>
        <c:crossAx val="3096753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3F6F-7BC2-4EC4-A853-67D679C5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11</cp:revision>
  <cp:lastPrinted>2016-01-13T06:50:00Z</cp:lastPrinted>
  <dcterms:created xsi:type="dcterms:W3CDTF">2017-05-28T19:43:00Z</dcterms:created>
  <dcterms:modified xsi:type="dcterms:W3CDTF">2020-01-20T22:34:00Z</dcterms:modified>
</cp:coreProperties>
</file>